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25" w:rsidRPr="000C7159" w:rsidRDefault="00962E25" w:rsidP="006D3729">
      <w:pPr>
        <w:jc w:val="center"/>
        <w:rPr>
          <w:rFonts w:ascii="Cambria" w:hAnsi="Cambria"/>
        </w:rPr>
      </w:pPr>
      <w:r w:rsidRPr="000C7159">
        <w:rPr>
          <w:rFonts w:ascii="Cambria" w:hAnsi="Cambria"/>
        </w:rPr>
        <w:t>Rebecca L. Mann</w:t>
      </w:r>
    </w:p>
    <w:p w:rsidR="00A87346" w:rsidRPr="000C7159" w:rsidRDefault="00A87346" w:rsidP="006D3729">
      <w:pPr>
        <w:jc w:val="center"/>
        <w:rPr>
          <w:rFonts w:ascii="Cambria" w:hAnsi="Cambria"/>
        </w:rPr>
      </w:pPr>
      <w:r w:rsidRPr="000C7159">
        <w:rPr>
          <w:rFonts w:ascii="Cambria" w:hAnsi="Cambria"/>
        </w:rPr>
        <w:t>765-</w:t>
      </w:r>
      <w:r w:rsidR="001506D1">
        <w:rPr>
          <w:rFonts w:ascii="Cambria" w:hAnsi="Cambria"/>
        </w:rPr>
        <w:t>586-5878</w:t>
      </w:r>
    </w:p>
    <w:p w:rsidR="00A87346" w:rsidRPr="000C7159" w:rsidRDefault="001506D1" w:rsidP="006D3729">
      <w:pPr>
        <w:jc w:val="center"/>
        <w:rPr>
          <w:rFonts w:ascii="Cambria" w:hAnsi="Cambria"/>
        </w:rPr>
      </w:pPr>
      <w:hyperlink r:id="rId7" w:history="1">
        <w:r w:rsidRPr="00CB30E9">
          <w:rPr>
            <w:rStyle w:val="Hyperlink"/>
            <w:rFonts w:ascii="Cambria" w:hAnsi="Cambria"/>
          </w:rPr>
          <w:t>rlmann43@gmail.com</w:t>
        </w:r>
      </w:hyperlink>
    </w:p>
    <w:p w:rsidR="000750B1" w:rsidRPr="000C7159" w:rsidRDefault="000750B1" w:rsidP="006D3729">
      <w:pPr>
        <w:rPr>
          <w:rFonts w:ascii="Cambria" w:hAnsi="Cambria"/>
        </w:rPr>
      </w:pPr>
    </w:p>
    <w:p w:rsidR="00A61A3F" w:rsidRPr="000C7159" w:rsidRDefault="006133D1" w:rsidP="006D3729">
      <w:pPr>
        <w:jc w:val="center"/>
        <w:rPr>
          <w:rFonts w:ascii="Cambria" w:hAnsi="Cambria"/>
          <w:b/>
        </w:rPr>
      </w:pPr>
      <w:r w:rsidRPr="000C7159">
        <w:rPr>
          <w:rFonts w:ascii="Cambria" w:hAnsi="Cambria"/>
          <w:b/>
        </w:rPr>
        <w:t>Professional Development Menu Options</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43" w:type="dxa"/>
          <w:left w:w="115" w:type="dxa"/>
          <w:bottom w:w="43" w:type="dxa"/>
          <w:right w:w="115" w:type="dxa"/>
        </w:tblCellMar>
        <w:tblLook w:val="04A0" w:firstRow="1" w:lastRow="0" w:firstColumn="1" w:lastColumn="0" w:noHBand="0" w:noVBand="1"/>
      </w:tblPr>
      <w:tblGrid>
        <w:gridCol w:w="6145"/>
        <w:gridCol w:w="2160"/>
        <w:gridCol w:w="1271"/>
      </w:tblGrid>
      <w:tr w:rsidR="006133D1" w:rsidRPr="000C7159" w:rsidTr="006D3729">
        <w:tc>
          <w:tcPr>
            <w:tcW w:w="6145" w:type="dxa"/>
            <w:tcBorders>
              <w:top w:val="single" w:sz="8" w:space="0" w:color="8064A2"/>
              <w:left w:val="single" w:sz="8" w:space="0" w:color="8064A2"/>
              <w:bottom w:val="single" w:sz="18" w:space="0" w:color="8064A2"/>
              <w:right w:val="single" w:sz="8" w:space="0" w:color="8064A2"/>
            </w:tcBorders>
            <w:shd w:val="clear" w:color="auto" w:fill="auto"/>
          </w:tcPr>
          <w:p w:rsidR="006133D1" w:rsidRPr="000C7159" w:rsidRDefault="0076127F" w:rsidP="006D3729">
            <w:pPr>
              <w:jc w:val="center"/>
              <w:rPr>
                <w:rFonts w:ascii="Cambria" w:hAnsi="Cambria"/>
                <w:bCs/>
              </w:rPr>
            </w:pPr>
            <w:bookmarkStart w:id="0" w:name="_GoBack"/>
            <w:r w:rsidRPr="000C7159">
              <w:rPr>
                <w:rFonts w:ascii="Cambria" w:hAnsi="Cambria"/>
                <w:bCs/>
              </w:rPr>
              <w:t>Topic</w:t>
            </w:r>
          </w:p>
        </w:tc>
        <w:tc>
          <w:tcPr>
            <w:tcW w:w="2160" w:type="dxa"/>
            <w:tcBorders>
              <w:top w:val="single" w:sz="8" w:space="0" w:color="8064A2"/>
              <w:left w:val="single" w:sz="8" w:space="0" w:color="8064A2"/>
              <w:bottom w:val="single" w:sz="18" w:space="0" w:color="8064A2"/>
              <w:right w:val="single" w:sz="8" w:space="0" w:color="8064A2"/>
            </w:tcBorders>
            <w:shd w:val="clear" w:color="auto" w:fill="auto"/>
          </w:tcPr>
          <w:p w:rsidR="006133D1" w:rsidRPr="000C7159" w:rsidRDefault="0076127F" w:rsidP="006D3729">
            <w:pPr>
              <w:jc w:val="center"/>
              <w:rPr>
                <w:rFonts w:ascii="Cambria" w:hAnsi="Cambria"/>
                <w:bCs/>
              </w:rPr>
            </w:pPr>
            <w:r w:rsidRPr="000C7159">
              <w:rPr>
                <w:rFonts w:ascii="Cambria" w:hAnsi="Cambria"/>
                <w:bCs/>
              </w:rPr>
              <w:t>Category</w:t>
            </w:r>
          </w:p>
        </w:tc>
        <w:tc>
          <w:tcPr>
            <w:tcW w:w="1271" w:type="dxa"/>
            <w:tcBorders>
              <w:top w:val="single" w:sz="8" w:space="0" w:color="8064A2"/>
              <w:left w:val="single" w:sz="8" w:space="0" w:color="8064A2"/>
              <w:bottom w:val="single" w:sz="18" w:space="0" w:color="8064A2"/>
              <w:right w:val="single" w:sz="8" w:space="0" w:color="8064A2"/>
            </w:tcBorders>
            <w:shd w:val="clear" w:color="auto" w:fill="auto"/>
          </w:tcPr>
          <w:p w:rsidR="006133D1" w:rsidRPr="000C7159" w:rsidRDefault="0076127F" w:rsidP="006D3729">
            <w:pPr>
              <w:jc w:val="center"/>
              <w:rPr>
                <w:rFonts w:ascii="Cambria" w:hAnsi="Cambria"/>
                <w:bCs/>
              </w:rPr>
            </w:pPr>
            <w:r w:rsidRPr="000C7159">
              <w:rPr>
                <w:rFonts w:ascii="Cambria" w:hAnsi="Cambria"/>
                <w:bCs/>
              </w:rPr>
              <w:t>Time Frame</w:t>
            </w:r>
          </w:p>
        </w:tc>
      </w:tr>
      <w:tr w:rsidR="006133D1" w:rsidRPr="000C7159" w:rsidTr="006D3729">
        <w:tc>
          <w:tcPr>
            <w:tcW w:w="6145" w:type="dxa"/>
            <w:tcBorders>
              <w:top w:val="single" w:sz="8" w:space="0" w:color="8064A2"/>
              <w:left w:val="single" w:sz="8" w:space="0" w:color="8064A2"/>
              <w:bottom w:val="single" w:sz="8" w:space="0" w:color="8064A2"/>
              <w:right w:val="single" w:sz="8" w:space="0" w:color="8064A2"/>
            </w:tcBorders>
            <w:shd w:val="clear" w:color="auto" w:fill="DFD8E8"/>
          </w:tcPr>
          <w:p w:rsidR="006133D1" w:rsidRPr="000C7159" w:rsidRDefault="0076127F" w:rsidP="000C7159">
            <w:pPr>
              <w:numPr>
                <w:ilvl w:val="0"/>
                <w:numId w:val="16"/>
              </w:numPr>
              <w:ind w:hanging="720"/>
              <w:rPr>
                <w:rFonts w:ascii="Cambria" w:hAnsi="Cambria"/>
                <w:bCs/>
              </w:rPr>
            </w:pPr>
            <w:r w:rsidRPr="000C7159">
              <w:rPr>
                <w:rFonts w:ascii="Cambria" w:hAnsi="Cambria"/>
                <w:bCs/>
              </w:rPr>
              <w:t>Characteristics of High Ability Learners</w:t>
            </w:r>
            <w:r w:rsidR="00171063" w:rsidRPr="000C7159">
              <w:rPr>
                <w:rFonts w:ascii="Cambria" w:hAnsi="Cambria"/>
                <w:bCs/>
              </w:rPr>
              <w:t xml:space="preserve"> – Bright vs. Gifted</w:t>
            </w:r>
          </w:p>
        </w:tc>
        <w:tc>
          <w:tcPr>
            <w:tcW w:w="2160" w:type="dxa"/>
            <w:tcBorders>
              <w:top w:val="single" w:sz="8" w:space="0" w:color="8064A2"/>
              <w:left w:val="single" w:sz="8" w:space="0" w:color="8064A2"/>
              <w:bottom w:val="single" w:sz="8" w:space="0" w:color="8064A2"/>
              <w:right w:val="single" w:sz="8" w:space="0" w:color="8064A2"/>
            </w:tcBorders>
            <w:shd w:val="clear" w:color="auto" w:fill="DFD8E8"/>
          </w:tcPr>
          <w:p w:rsidR="006133D1" w:rsidRPr="000C7159" w:rsidRDefault="0076127F" w:rsidP="000C7159">
            <w:pPr>
              <w:rPr>
                <w:rFonts w:ascii="Cambria" w:hAnsi="Cambria"/>
              </w:rPr>
            </w:pPr>
            <w:r w:rsidRPr="000C7159">
              <w:rPr>
                <w:rFonts w:ascii="Cambria" w:hAnsi="Cambria"/>
              </w:rPr>
              <w:t>Overview</w:t>
            </w:r>
          </w:p>
        </w:tc>
        <w:tc>
          <w:tcPr>
            <w:tcW w:w="1271" w:type="dxa"/>
            <w:tcBorders>
              <w:top w:val="single" w:sz="8" w:space="0" w:color="8064A2"/>
              <w:left w:val="single" w:sz="8" w:space="0" w:color="8064A2"/>
              <w:bottom w:val="single" w:sz="8" w:space="0" w:color="8064A2"/>
              <w:right w:val="single" w:sz="8" w:space="0" w:color="8064A2"/>
            </w:tcBorders>
            <w:shd w:val="clear" w:color="auto" w:fill="DFD8E8"/>
          </w:tcPr>
          <w:p w:rsidR="006133D1" w:rsidRPr="000C7159" w:rsidRDefault="0076127F" w:rsidP="006D3729">
            <w:pPr>
              <w:jc w:val="center"/>
              <w:rPr>
                <w:rFonts w:ascii="Cambria" w:hAnsi="Cambria"/>
              </w:rPr>
            </w:pPr>
            <w:r w:rsidRPr="000C7159">
              <w:rPr>
                <w:rFonts w:ascii="Cambria" w:hAnsi="Cambria"/>
              </w:rPr>
              <w:t>1 hr.</w:t>
            </w:r>
          </w:p>
        </w:tc>
      </w:tr>
      <w:tr w:rsidR="006133D1" w:rsidRPr="000C7159" w:rsidTr="006D3729">
        <w:tc>
          <w:tcPr>
            <w:tcW w:w="6145" w:type="dxa"/>
            <w:tcBorders>
              <w:top w:val="single" w:sz="8" w:space="0" w:color="8064A2"/>
              <w:left w:val="single" w:sz="8" w:space="0" w:color="8064A2"/>
              <w:bottom w:val="single" w:sz="8" w:space="0" w:color="8064A2"/>
              <w:right w:val="single" w:sz="8" w:space="0" w:color="8064A2"/>
            </w:tcBorders>
            <w:shd w:val="clear" w:color="auto" w:fill="auto"/>
          </w:tcPr>
          <w:p w:rsidR="006133D1" w:rsidRPr="000C7159" w:rsidRDefault="0076127F" w:rsidP="000C7159">
            <w:pPr>
              <w:numPr>
                <w:ilvl w:val="0"/>
                <w:numId w:val="16"/>
              </w:numPr>
              <w:ind w:hanging="720"/>
              <w:rPr>
                <w:rFonts w:ascii="Cambria" w:hAnsi="Cambria"/>
                <w:bCs/>
              </w:rPr>
            </w:pPr>
            <w:r w:rsidRPr="000C7159">
              <w:rPr>
                <w:rFonts w:ascii="Cambria" w:hAnsi="Cambria"/>
                <w:bCs/>
              </w:rPr>
              <w:t>What is Differentiation?</w:t>
            </w:r>
          </w:p>
          <w:p w:rsidR="0076127F" w:rsidRPr="000C7159" w:rsidRDefault="0076127F" w:rsidP="000C7159">
            <w:pPr>
              <w:numPr>
                <w:ilvl w:val="0"/>
                <w:numId w:val="17"/>
              </w:numPr>
              <w:ind w:left="1080"/>
              <w:rPr>
                <w:rFonts w:ascii="Cambria" w:hAnsi="Cambria"/>
                <w:bCs/>
              </w:rPr>
            </w:pPr>
            <w:r w:rsidRPr="000C7159">
              <w:rPr>
                <w:rFonts w:ascii="Cambria" w:hAnsi="Cambria"/>
                <w:bCs/>
              </w:rPr>
              <w:t>The need for differentiation</w:t>
            </w:r>
            <w:r w:rsidR="00171063" w:rsidRPr="000C7159">
              <w:rPr>
                <w:rFonts w:ascii="Cambria" w:hAnsi="Cambria"/>
                <w:bCs/>
              </w:rPr>
              <w:t xml:space="preserve"> – Zone of Proximal Development</w:t>
            </w:r>
          </w:p>
          <w:p w:rsidR="0076127F" w:rsidRPr="000C7159" w:rsidRDefault="0076127F" w:rsidP="000C7159">
            <w:pPr>
              <w:numPr>
                <w:ilvl w:val="0"/>
                <w:numId w:val="17"/>
              </w:numPr>
              <w:ind w:left="1080"/>
              <w:rPr>
                <w:rFonts w:ascii="Cambria" w:hAnsi="Cambria"/>
                <w:bCs/>
              </w:rPr>
            </w:pPr>
            <w:r w:rsidRPr="000C7159">
              <w:rPr>
                <w:rFonts w:ascii="Cambria" w:hAnsi="Cambria"/>
                <w:bCs/>
              </w:rPr>
              <w:t>Importance of preassessment</w:t>
            </w:r>
          </w:p>
          <w:p w:rsidR="0076127F" w:rsidRPr="000C7159" w:rsidRDefault="0076127F" w:rsidP="000C7159">
            <w:pPr>
              <w:numPr>
                <w:ilvl w:val="0"/>
                <w:numId w:val="17"/>
              </w:numPr>
              <w:ind w:left="1080"/>
              <w:rPr>
                <w:rFonts w:ascii="Cambria" w:hAnsi="Cambria"/>
                <w:bCs/>
              </w:rPr>
            </w:pPr>
            <w:r w:rsidRPr="000C7159">
              <w:rPr>
                <w:rFonts w:ascii="Cambria" w:hAnsi="Cambria"/>
                <w:bCs/>
              </w:rPr>
              <w:t>What is Mastery?</w:t>
            </w:r>
          </w:p>
          <w:p w:rsidR="0076127F" w:rsidRPr="000C7159" w:rsidRDefault="0076127F" w:rsidP="000C7159">
            <w:pPr>
              <w:numPr>
                <w:ilvl w:val="0"/>
                <w:numId w:val="17"/>
              </w:numPr>
              <w:ind w:left="1080"/>
              <w:rPr>
                <w:rFonts w:ascii="Cambria" w:hAnsi="Cambria"/>
                <w:bCs/>
              </w:rPr>
            </w:pPr>
            <w:r w:rsidRPr="000C7159">
              <w:rPr>
                <w:rFonts w:ascii="Cambria" w:hAnsi="Cambria"/>
                <w:bCs/>
              </w:rPr>
              <w:t>Grading in the differentiated classroom</w:t>
            </w:r>
          </w:p>
        </w:tc>
        <w:tc>
          <w:tcPr>
            <w:tcW w:w="2160" w:type="dxa"/>
            <w:tcBorders>
              <w:top w:val="single" w:sz="8" w:space="0" w:color="8064A2"/>
              <w:left w:val="single" w:sz="8" w:space="0" w:color="8064A2"/>
              <w:bottom w:val="single" w:sz="8" w:space="0" w:color="8064A2"/>
              <w:right w:val="single" w:sz="8" w:space="0" w:color="8064A2"/>
            </w:tcBorders>
            <w:shd w:val="clear" w:color="auto" w:fill="auto"/>
          </w:tcPr>
          <w:p w:rsidR="006133D1" w:rsidRPr="000C7159" w:rsidRDefault="0076127F" w:rsidP="000C7159">
            <w:pPr>
              <w:rPr>
                <w:rFonts w:ascii="Cambria" w:hAnsi="Cambria"/>
              </w:rPr>
            </w:pPr>
            <w:r w:rsidRPr="000C7159">
              <w:rPr>
                <w:rFonts w:ascii="Cambria" w:hAnsi="Cambria"/>
              </w:rPr>
              <w:t>Overview</w:t>
            </w:r>
          </w:p>
        </w:tc>
        <w:tc>
          <w:tcPr>
            <w:tcW w:w="1271" w:type="dxa"/>
            <w:tcBorders>
              <w:top w:val="single" w:sz="8" w:space="0" w:color="8064A2"/>
              <w:left w:val="single" w:sz="8" w:space="0" w:color="8064A2"/>
              <w:bottom w:val="single" w:sz="8" w:space="0" w:color="8064A2"/>
              <w:right w:val="single" w:sz="8" w:space="0" w:color="8064A2"/>
            </w:tcBorders>
            <w:shd w:val="clear" w:color="auto" w:fill="auto"/>
          </w:tcPr>
          <w:p w:rsidR="006133D1" w:rsidRPr="000C7159" w:rsidRDefault="00426305" w:rsidP="006D3729">
            <w:pPr>
              <w:jc w:val="center"/>
              <w:rPr>
                <w:rFonts w:ascii="Cambria" w:hAnsi="Cambria"/>
              </w:rPr>
            </w:pPr>
            <w:r>
              <w:rPr>
                <w:rFonts w:ascii="Cambria" w:hAnsi="Cambria"/>
              </w:rPr>
              <w:t xml:space="preserve">1 </w:t>
            </w:r>
            <w:r w:rsidR="0076127F" w:rsidRPr="000C7159">
              <w:rPr>
                <w:rFonts w:ascii="Cambria" w:hAnsi="Cambria"/>
              </w:rPr>
              <w:t>hrs.</w:t>
            </w:r>
          </w:p>
        </w:tc>
      </w:tr>
      <w:tr w:rsidR="006133D1" w:rsidRPr="000C7159" w:rsidTr="006D3729">
        <w:tc>
          <w:tcPr>
            <w:tcW w:w="6145" w:type="dxa"/>
            <w:tcBorders>
              <w:top w:val="single" w:sz="8" w:space="0" w:color="8064A2"/>
              <w:left w:val="single" w:sz="8" w:space="0" w:color="8064A2"/>
              <w:bottom w:val="single" w:sz="8" w:space="0" w:color="8064A2"/>
              <w:right w:val="single" w:sz="8" w:space="0" w:color="8064A2"/>
            </w:tcBorders>
            <w:shd w:val="clear" w:color="auto" w:fill="DFD8E8"/>
          </w:tcPr>
          <w:p w:rsidR="006133D1" w:rsidRPr="000C7159" w:rsidRDefault="0076127F" w:rsidP="000C7159">
            <w:pPr>
              <w:numPr>
                <w:ilvl w:val="0"/>
                <w:numId w:val="16"/>
              </w:numPr>
              <w:ind w:hanging="720"/>
              <w:rPr>
                <w:rFonts w:ascii="Cambria" w:hAnsi="Cambria"/>
                <w:bCs/>
              </w:rPr>
            </w:pPr>
            <w:r w:rsidRPr="000C7159">
              <w:rPr>
                <w:rFonts w:ascii="Cambria" w:hAnsi="Cambria"/>
                <w:bCs/>
              </w:rPr>
              <w:t>Differentiate the Lazy Way</w:t>
            </w:r>
          </w:p>
          <w:p w:rsidR="0076127F" w:rsidRPr="000C7159" w:rsidRDefault="0076127F" w:rsidP="000C7159">
            <w:pPr>
              <w:numPr>
                <w:ilvl w:val="0"/>
                <w:numId w:val="18"/>
              </w:numPr>
              <w:ind w:left="1080"/>
              <w:rPr>
                <w:rFonts w:ascii="Cambria" w:hAnsi="Cambria"/>
                <w:bCs/>
              </w:rPr>
            </w:pPr>
            <w:r w:rsidRPr="000C7159">
              <w:rPr>
                <w:rFonts w:ascii="Cambria" w:hAnsi="Cambria"/>
                <w:bCs/>
              </w:rPr>
              <w:t>Questioning</w:t>
            </w:r>
          </w:p>
          <w:p w:rsidR="0076127F" w:rsidRPr="000C7159" w:rsidRDefault="0076127F" w:rsidP="000C7159">
            <w:pPr>
              <w:numPr>
                <w:ilvl w:val="0"/>
                <w:numId w:val="18"/>
              </w:numPr>
              <w:ind w:left="1080"/>
              <w:rPr>
                <w:rFonts w:ascii="Cambria" w:hAnsi="Cambria"/>
                <w:bCs/>
              </w:rPr>
            </w:pPr>
            <w:r w:rsidRPr="000C7159">
              <w:rPr>
                <w:rFonts w:ascii="Cambria" w:hAnsi="Cambria"/>
                <w:bCs/>
              </w:rPr>
              <w:t>Self-created activities</w:t>
            </w:r>
          </w:p>
          <w:p w:rsidR="0076127F" w:rsidRPr="000C7159" w:rsidRDefault="0076127F" w:rsidP="000C7159">
            <w:pPr>
              <w:numPr>
                <w:ilvl w:val="0"/>
                <w:numId w:val="18"/>
              </w:numPr>
              <w:ind w:left="1080"/>
              <w:rPr>
                <w:rFonts w:ascii="Cambria" w:hAnsi="Cambria"/>
                <w:bCs/>
              </w:rPr>
            </w:pPr>
            <w:r w:rsidRPr="000C7159">
              <w:rPr>
                <w:rFonts w:ascii="Cambria" w:hAnsi="Cambria"/>
                <w:bCs/>
              </w:rPr>
              <w:t>Give them the answer</w:t>
            </w:r>
          </w:p>
          <w:p w:rsidR="00171063" w:rsidRPr="000C7159" w:rsidRDefault="00171063" w:rsidP="000C7159">
            <w:pPr>
              <w:numPr>
                <w:ilvl w:val="0"/>
                <w:numId w:val="18"/>
              </w:numPr>
              <w:ind w:left="1080"/>
              <w:rPr>
                <w:rFonts w:ascii="Cambria" w:hAnsi="Cambria"/>
                <w:bCs/>
              </w:rPr>
            </w:pPr>
            <w:r w:rsidRPr="000C7159">
              <w:rPr>
                <w:rFonts w:ascii="Cambria" w:hAnsi="Cambria"/>
                <w:bCs/>
              </w:rPr>
              <w:t>Use of Bloom’s Taxonomy</w:t>
            </w:r>
          </w:p>
        </w:tc>
        <w:tc>
          <w:tcPr>
            <w:tcW w:w="2160" w:type="dxa"/>
            <w:tcBorders>
              <w:top w:val="single" w:sz="8" w:space="0" w:color="8064A2"/>
              <w:left w:val="single" w:sz="8" w:space="0" w:color="8064A2"/>
              <w:bottom w:val="single" w:sz="8" w:space="0" w:color="8064A2"/>
              <w:right w:val="single" w:sz="8" w:space="0" w:color="8064A2"/>
            </w:tcBorders>
            <w:shd w:val="clear" w:color="auto" w:fill="DFD8E8"/>
          </w:tcPr>
          <w:p w:rsidR="006133D1" w:rsidRPr="000C7159" w:rsidRDefault="0076127F" w:rsidP="000C7159">
            <w:pPr>
              <w:rPr>
                <w:rFonts w:ascii="Cambria" w:hAnsi="Cambria"/>
              </w:rPr>
            </w:pPr>
            <w:r w:rsidRPr="000C7159">
              <w:rPr>
                <w:rFonts w:ascii="Cambria" w:hAnsi="Cambria"/>
              </w:rPr>
              <w:t>Lo Prep Specific Strategies</w:t>
            </w:r>
          </w:p>
        </w:tc>
        <w:tc>
          <w:tcPr>
            <w:tcW w:w="1271" w:type="dxa"/>
            <w:tcBorders>
              <w:top w:val="single" w:sz="8" w:space="0" w:color="8064A2"/>
              <w:left w:val="single" w:sz="8" w:space="0" w:color="8064A2"/>
              <w:bottom w:val="single" w:sz="8" w:space="0" w:color="8064A2"/>
              <w:right w:val="single" w:sz="8" w:space="0" w:color="8064A2"/>
            </w:tcBorders>
            <w:shd w:val="clear" w:color="auto" w:fill="DFD8E8"/>
          </w:tcPr>
          <w:p w:rsidR="006133D1" w:rsidRPr="000C7159" w:rsidRDefault="0076127F" w:rsidP="006D3729">
            <w:pPr>
              <w:jc w:val="center"/>
              <w:rPr>
                <w:rFonts w:ascii="Cambria" w:hAnsi="Cambria"/>
              </w:rPr>
            </w:pPr>
            <w:r w:rsidRPr="000C7159">
              <w:rPr>
                <w:rFonts w:ascii="Cambria" w:hAnsi="Cambria"/>
              </w:rPr>
              <w:t>1</w:t>
            </w:r>
            <w:r w:rsidR="00426305">
              <w:rPr>
                <w:rFonts w:ascii="Cambria" w:hAnsi="Cambria"/>
              </w:rPr>
              <w:t>.5</w:t>
            </w:r>
            <w:r w:rsidRPr="000C7159">
              <w:rPr>
                <w:rFonts w:ascii="Cambria" w:hAnsi="Cambria"/>
              </w:rPr>
              <w:t xml:space="preserve"> hr.</w:t>
            </w:r>
          </w:p>
        </w:tc>
      </w:tr>
      <w:tr w:rsidR="0076127F" w:rsidRPr="000C7159" w:rsidTr="006D3729">
        <w:tc>
          <w:tcPr>
            <w:tcW w:w="6145" w:type="dxa"/>
            <w:tcBorders>
              <w:top w:val="single" w:sz="8" w:space="0" w:color="8064A2"/>
              <w:left w:val="single" w:sz="8" w:space="0" w:color="8064A2"/>
              <w:bottom w:val="single" w:sz="8" w:space="0" w:color="8064A2"/>
              <w:right w:val="single" w:sz="8" w:space="0" w:color="8064A2"/>
            </w:tcBorders>
            <w:shd w:val="clear" w:color="auto" w:fill="auto"/>
          </w:tcPr>
          <w:p w:rsidR="0076127F" w:rsidRPr="000C7159" w:rsidRDefault="00CA7AED" w:rsidP="000C7159">
            <w:pPr>
              <w:numPr>
                <w:ilvl w:val="0"/>
                <w:numId w:val="16"/>
              </w:numPr>
              <w:ind w:hanging="720"/>
              <w:rPr>
                <w:rFonts w:ascii="Cambria" w:hAnsi="Cambria"/>
                <w:bCs/>
              </w:rPr>
            </w:pPr>
            <w:r w:rsidRPr="000C7159">
              <w:rPr>
                <w:rFonts w:ascii="Cambria" w:hAnsi="Cambria"/>
                <w:bCs/>
              </w:rPr>
              <w:t>A Primer on Assignments Tiered by Readiness</w:t>
            </w:r>
          </w:p>
        </w:tc>
        <w:tc>
          <w:tcPr>
            <w:tcW w:w="2160" w:type="dxa"/>
            <w:tcBorders>
              <w:top w:val="single" w:sz="8" w:space="0" w:color="8064A2"/>
              <w:left w:val="single" w:sz="8" w:space="0" w:color="8064A2"/>
              <w:bottom w:val="single" w:sz="8" w:space="0" w:color="8064A2"/>
              <w:right w:val="single" w:sz="8" w:space="0" w:color="8064A2"/>
            </w:tcBorders>
            <w:shd w:val="clear" w:color="auto" w:fill="auto"/>
          </w:tcPr>
          <w:p w:rsidR="0076127F" w:rsidRPr="000C7159" w:rsidRDefault="0076127F" w:rsidP="000C7159">
            <w:pPr>
              <w:rPr>
                <w:rFonts w:ascii="Cambria" w:hAnsi="Cambria"/>
              </w:rPr>
            </w:pPr>
            <w:r w:rsidRPr="000C7159">
              <w:rPr>
                <w:rFonts w:ascii="Cambria" w:hAnsi="Cambria"/>
              </w:rPr>
              <w:t>Specific Strategies</w:t>
            </w:r>
          </w:p>
        </w:tc>
        <w:tc>
          <w:tcPr>
            <w:tcW w:w="1271" w:type="dxa"/>
            <w:tcBorders>
              <w:top w:val="single" w:sz="8" w:space="0" w:color="8064A2"/>
              <w:left w:val="single" w:sz="8" w:space="0" w:color="8064A2"/>
              <w:bottom w:val="single" w:sz="8" w:space="0" w:color="8064A2"/>
              <w:right w:val="single" w:sz="8" w:space="0" w:color="8064A2"/>
            </w:tcBorders>
            <w:shd w:val="clear" w:color="auto" w:fill="auto"/>
          </w:tcPr>
          <w:p w:rsidR="0076127F" w:rsidRPr="000C7159" w:rsidRDefault="00171063" w:rsidP="006D3729">
            <w:pPr>
              <w:jc w:val="center"/>
              <w:rPr>
                <w:rFonts w:ascii="Cambria" w:hAnsi="Cambria"/>
              </w:rPr>
            </w:pPr>
            <w:r w:rsidRPr="000C7159">
              <w:rPr>
                <w:rFonts w:ascii="Cambria" w:hAnsi="Cambria"/>
              </w:rPr>
              <w:t>2 – 3 hrs.</w:t>
            </w:r>
          </w:p>
        </w:tc>
      </w:tr>
      <w:tr w:rsidR="0076127F" w:rsidRPr="000C7159" w:rsidTr="006D3729">
        <w:tc>
          <w:tcPr>
            <w:tcW w:w="6145" w:type="dxa"/>
            <w:tcBorders>
              <w:top w:val="single" w:sz="8" w:space="0" w:color="8064A2"/>
              <w:left w:val="single" w:sz="8" w:space="0" w:color="8064A2"/>
              <w:bottom w:val="single" w:sz="8" w:space="0" w:color="8064A2"/>
              <w:right w:val="single" w:sz="8" w:space="0" w:color="8064A2"/>
            </w:tcBorders>
            <w:shd w:val="clear" w:color="auto" w:fill="DFD8E8"/>
          </w:tcPr>
          <w:p w:rsidR="0076127F" w:rsidRPr="000C7159" w:rsidRDefault="00171063" w:rsidP="000C7159">
            <w:pPr>
              <w:numPr>
                <w:ilvl w:val="0"/>
                <w:numId w:val="16"/>
              </w:numPr>
              <w:ind w:hanging="720"/>
              <w:rPr>
                <w:rFonts w:ascii="Cambria" w:hAnsi="Cambria"/>
                <w:bCs/>
              </w:rPr>
            </w:pPr>
            <w:r w:rsidRPr="000C7159">
              <w:rPr>
                <w:rFonts w:ascii="Cambria" w:hAnsi="Cambria"/>
                <w:bCs/>
              </w:rPr>
              <w:t>Think Tac Toe</w:t>
            </w:r>
          </w:p>
        </w:tc>
        <w:tc>
          <w:tcPr>
            <w:tcW w:w="2160" w:type="dxa"/>
            <w:tcBorders>
              <w:top w:val="single" w:sz="8" w:space="0" w:color="8064A2"/>
              <w:left w:val="single" w:sz="8" w:space="0" w:color="8064A2"/>
              <w:bottom w:val="single" w:sz="8" w:space="0" w:color="8064A2"/>
              <w:right w:val="single" w:sz="8" w:space="0" w:color="8064A2"/>
            </w:tcBorders>
            <w:shd w:val="clear" w:color="auto" w:fill="DFD8E8"/>
          </w:tcPr>
          <w:p w:rsidR="0076127F" w:rsidRPr="000C7159" w:rsidRDefault="0076127F" w:rsidP="000C7159">
            <w:pPr>
              <w:rPr>
                <w:rFonts w:ascii="Cambria" w:hAnsi="Cambria"/>
              </w:rPr>
            </w:pPr>
            <w:r w:rsidRPr="000C7159">
              <w:rPr>
                <w:rFonts w:ascii="Cambria" w:hAnsi="Cambria"/>
              </w:rPr>
              <w:t>Specific Strategies</w:t>
            </w:r>
          </w:p>
        </w:tc>
        <w:tc>
          <w:tcPr>
            <w:tcW w:w="1271" w:type="dxa"/>
            <w:tcBorders>
              <w:top w:val="single" w:sz="8" w:space="0" w:color="8064A2"/>
              <w:left w:val="single" w:sz="8" w:space="0" w:color="8064A2"/>
              <w:bottom w:val="single" w:sz="8" w:space="0" w:color="8064A2"/>
              <w:right w:val="single" w:sz="8" w:space="0" w:color="8064A2"/>
            </w:tcBorders>
            <w:shd w:val="clear" w:color="auto" w:fill="DFD8E8"/>
          </w:tcPr>
          <w:p w:rsidR="0076127F" w:rsidRPr="000C7159" w:rsidRDefault="00171063" w:rsidP="006D3729">
            <w:pPr>
              <w:jc w:val="center"/>
              <w:rPr>
                <w:rFonts w:ascii="Cambria" w:hAnsi="Cambria"/>
              </w:rPr>
            </w:pPr>
            <w:r w:rsidRPr="000C7159">
              <w:rPr>
                <w:rFonts w:ascii="Cambria" w:hAnsi="Cambria"/>
              </w:rPr>
              <w:t>1-2 hrs.</w:t>
            </w:r>
          </w:p>
        </w:tc>
      </w:tr>
      <w:tr w:rsidR="0076127F" w:rsidRPr="000C7159" w:rsidTr="006D3729">
        <w:tc>
          <w:tcPr>
            <w:tcW w:w="6145" w:type="dxa"/>
            <w:tcBorders>
              <w:top w:val="single" w:sz="8" w:space="0" w:color="8064A2"/>
              <w:left w:val="single" w:sz="8" w:space="0" w:color="8064A2"/>
              <w:bottom w:val="single" w:sz="8" w:space="0" w:color="8064A2"/>
              <w:right w:val="single" w:sz="8" w:space="0" w:color="8064A2"/>
            </w:tcBorders>
            <w:shd w:val="clear" w:color="auto" w:fill="auto"/>
          </w:tcPr>
          <w:p w:rsidR="0076127F" w:rsidRPr="000C7159" w:rsidRDefault="00171063" w:rsidP="000C7159">
            <w:pPr>
              <w:numPr>
                <w:ilvl w:val="0"/>
                <w:numId w:val="16"/>
              </w:numPr>
              <w:ind w:hanging="720"/>
              <w:rPr>
                <w:rFonts w:ascii="Cambria" w:hAnsi="Cambria"/>
                <w:bCs/>
              </w:rPr>
            </w:pPr>
            <w:r w:rsidRPr="000C7159">
              <w:rPr>
                <w:rFonts w:ascii="Cambria" w:hAnsi="Cambria"/>
                <w:bCs/>
              </w:rPr>
              <w:t>Jigsaw, R.A.F.T., Six Hats, SCAMPER, Cubing, Think Pair Share</w:t>
            </w:r>
            <w:r w:rsidR="00B871B4" w:rsidRPr="000C7159">
              <w:rPr>
                <w:rFonts w:ascii="Cambria" w:hAnsi="Cambria"/>
                <w:bCs/>
              </w:rPr>
              <w:t>, and more</w:t>
            </w:r>
          </w:p>
        </w:tc>
        <w:tc>
          <w:tcPr>
            <w:tcW w:w="2160" w:type="dxa"/>
            <w:tcBorders>
              <w:top w:val="single" w:sz="8" w:space="0" w:color="8064A2"/>
              <w:left w:val="single" w:sz="8" w:space="0" w:color="8064A2"/>
              <w:bottom w:val="single" w:sz="8" w:space="0" w:color="8064A2"/>
              <w:right w:val="single" w:sz="8" w:space="0" w:color="8064A2"/>
            </w:tcBorders>
            <w:shd w:val="clear" w:color="auto" w:fill="auto"/>
          </w:tcPr>
          <w:p w:rsidR="0076127F" w:rsidRPr="000C7159" w:rsidRDefault="0076127F" w:rsidP="000C7159">
            <w:pPr>
              <w:rPr>
                <w:rFonts w:ascii="Cambria" w:hAnsi="Cambria"/>
              </w:rPr>
            </w:pPr>
            <w:r w:rsidRPr="000C7159">
              <w:rPr>
                <w:rFonts w:ascii="Cambria" w:hAnsi="Cambria"/>
              </w:rPr>
              <w:t>Specific Strategies</w:t>
            </w:r>
          </w:p>
        </w:tc>
        <w:tc>
          <w:tcPr>
            <w:tcW w:w="1271" w:type="dxa"/>
            <w:tcBorders>
              <w:top w:val="single" w:sz="8" w:space="0" w:color="8064A2"/>
              <w:left w:val="single" w:sz="8" w:space="0" w:color="8064A2"/>
              <w:bottom w:val="single" w:sz="8" w:space="0" w:color="8064A2"/>
              <w:right w:val="single" w:sz="8" w:space="0" w:color="8064A2"/>
            </w:tcBorders>
            <w:shd w:val="clear" w:color="auto" w:fill="auto"/>
          </w:tcPr>
          <w:p w:rsidR="0076127F" w:rsidRPr="000C7159" w:rsidRDefault="00171063" w:rsidP="006D3729">
            <w:pPr>
              <w:jc w:val="center"/>
              <w:rPr>
                <w:rFonts w:ascii="Cambria" w:hAnsi="Cambria"/>
              </w:rPr>
            </w:pPr>
            <w:r w:rsidRPr="000C7159">
              <w:rPr>
                <w:rFonts w:ascii="Cambria" w:hAnsi="Cambria"/>
              </w:rPr>
              <w:t>1 hr.</w:t>
            </w:r>
          </w:p>
        </w:tc>
      </w:tr>
      <w:tr w:rsidR="0076127F" w:rsidRPr="000C7159" w:rsidTr="006D3729">
        <w:tc>
          <w:tcPr>
            <w:tcW w:w="6145" w:type="dxa"/>
            <w:tcBorders>
              <w:top w:val="single" w:sz="8" w:space="0" w:color="8064A2"/>
              <w:left w:val="single" w:sz="8" w:space="0" w:color="8064A2"/>
              <w:bottom w:val="single" w:sz="8" w:space="0" w:color="8064A2"/>
              <w:right w:val="single" w:sz="8" w:space="0" w:color="8064A2"/>
            </w:tcBorders>
            <w:shd w:val="clear" w:color="auto" w:fill="DFD8E8"/>
          </w:tcPr>
          <w:p w:rsidR="0076127F" w:rsidRPr="000C7159" w:rsidRDefault="00171063" w:rsidP="000C7159">
            <w:pPr>
              <w:numPr>
                <w:ilvl w:val="0"/>
                <w:numId w:val="16"/>
              </w:numPr>
              <w:ind w:hanging="720"/>
              <w:rPr>
                <w:rFonts w:ascii="Cambria" w:hAnsi="Cambria"/>
                <w:bCs/>
              </w:rPr>
            </w:pPr>
            <w:r w:rsidRPr="000C7159">
              <w:rPr>
                <w:rFonts w:ascii="Cambria" w:hAnsi="Cambria"/>
                <w:bCs/>
              </w:rPr>
              <w:t>Curriculum Compacting &amp; Independent Studies</w:t>
            </w:r>
          </w:p>
        </w:tc>
        <w:tc>
          <w:tcPr>
            <w:tcW w:w="2160" w:type="dxa"/>
            <w:tcBorders>
              <w:top w:val="single" w:sz="8" w:space="0" w:color="8064A2"/>
              <w:left w:val="single" w:sz="8" w:space="0" w:color="8064A2"/>
              <w:bottom w:val="single" w:sz="8" w:space="0" w:color="8064A2"/>
              <w:right w:val="single" w:sz="8" w:space="0" w:color="8064A2"/>
            </w:tcBorders>
            <w:shd w:val="clear" w:color="auto" w:fill="DFD8E8"/>
          </w:tcPr>
          <w:p w:rsidR="0076127F" w:rsidRPr="000C7159" w:rsidRDefault="0076127F" w:rsidP="000C7159">
            <w:pPr>
              <w:rPr>
                <w:rFonts w:ascii="Cambria" w:hAnsi="Cambria"/>
              </w:rPr>
            </w:pPr>
            <w:r w:rsidRPr="000C7159">
              <w:rPr>
                <w:rFonts w:ascii="Cambria" w:hAnsi="Cambria"/>
              </w:rPr>
              <w:t>Specific Strategies</w:t>
            </w:r>
          </w:p>
        </w:tc>
        <w:tc>
          <w:tcPr>
            <w:tcW w:w="1271" w:type="dxa"/>
            <w:tcBorders>
              <w:top w:val="single" w:sz="8" w:space="0" w:color="8064A2"/>
              <w:left w:val="single" w:sz="8" w:space="0" w:color="8064A2"/>
              <w:bottom w:val="single" w:sz="8" w:space="0" w:color="8064A2"/>
              <w:right w:val="single" w:sz="8" w:space="0" w:color="8064A2"/>
            </w:tcBorders>
            <w:shd w:val="clear" w:color="auto" w:fill="DFD8E8"/>
          </w:tcPr>
          <w:p w:rsidR="0076127F" w:rsidRPr="000C7159" w:rsidRDefault="00171063" w:rsidP="006D3729">
            <w:pPr>
              <w:jc w:val="center"/>
              <w:rPr>
                <w:rFonts w:ascii="Cambria" w:hAnsi="Cambria"/>
              </w:rPr>
            </w:pPr>
            <w:r w:rsidRPr="000C7159">
              <w:rPr>
                <w:rFonts w:ascii="Cambria" w:hAnsi="Cambria"/>
              </w:rPr>
              <w:t>1 hr.</w:t>
            </w:r>
          </w:p>
        </w:tc>
      </w:tr>
      <w:tr w:rsidR="0076127F" w:rsidRPr="000C7159" w:rsidTr="006D3729">
        <w:tc>
          <w:tcPr>
            <w:tcW w:w="6145" w:type="dxa"/>
            <w:tcBorders>
              <w:top w:val="single" w:sz="8" w:space="0" w:color="8064A2"/>
              <w:left w:val="single" w:sz="8" w:space="0" w:color="8064A2"/>
              <w:bottom w:val="single" w:sz="8" w:space="0" w:color="8064A2"/>
              <w:right w:val="single" w:sz="8" w:space="0" w:color="8064A2"/>
            </w:tcBorders>
            <w:shd w:val="clear" w:color="auto" w:fill="auto"/>
          </w:tcPr>
          <w:p w:rsidR="0076127F" w:rsidRPr="000C7159" w:rsidRDefault="00B97AAA" w:rsidP="000C7159">
            <w:pPr>
              <w:numPr>
                <w:ilvl w:val="0"/>
                <w:numId w:val="16"/>
              </w:numPr>
              <w:ind w:hanging="720"/>
              <w:rPr>
                <w:rFonts w:ascii="Cambria" w:hAnsi="Cambria"/>
                <w:bCs/>
              </w:rPr>
            </w:pPr>
            <w:r w:rsidRPr="000C7159">
              <w:rPr>
                <w:rFonts w:ascii="Cambria" w:hAnsi="Cambria"/>
                <w:bCs/>
              </w:rPr>
              <w:t>Underachievement in High Ability Learners</w:t>
            </w:r>
          </w:p>
        </w:tc>
        <w:tc>
          <w:tcPr>
            <w:tcW w:w="2160" w:type="dxa"/>
            <w:tcBorders>
              <w:top w:val="single" w:sz="8" w:space="0" w:color="8064A2"/>
              <w:left w:val="single" w:sz="8" w:space="0" w:color="8064A2"/>
              <w:bottom w:val="single" w:sz="8" w:space="0" w:color="8064A2"/>
              <w:right w:val="single" w:sz="8" w:space="0" w:color="8064A2"/>
            </w:tcBorders>
            <w:shd w:val="clear" w:color="auto" w:fill="auto"/>
          </w:tcPr>
          <w:p w:rsidR="0076127F" w:rsidRPr="000C7159" w:rsidRDefault="00B97AAA" w:rsidP="000C7159">
            <w:pPr>
              <w:rPr>
                <w:rFonts w:ascii="Cambria" w:hAnsi="Cambria"/>
              </w:rPr>
            </w:pPr>
            <w:r w:rsidRPr="000C7159">
              <w:rPr>
                <w:rFonts w:ascii="Cambria" w:hAnsi="Cambria"/>
              </w:rPr>
              <w:t>Overview</w:t>
            </w:r>
          </w:p>
        </w:tc>
        <w:tc>
          <w:tcPr>
            <w:tcW w:w="1271" w:type="dxa"/>
            <w:tcBorders>
              <w:top w:val="single" w:sz="8" w:space="0" w:color="8064A2"/>
              <w:left w:val="single" w:sz="8" w:space="0" w:color="8064A2"/>
              <w:bottom w:val="single" w:sz="8" w:space="0" w:color="8064A2"/>
              <w:right w:val="single" w:sz="8" w:space="0" w:color="8064A2"/>
            </w:tcBorders>
            <w:shd w:val="clear" w:color="auto" w:fill="auto"/>
          </w:tcPr>
          <w:p w:rsidR="0076127F" w:rsidRPr="000C7159" w:rsidRDefault="00B97AAA" w:rsidP="006D3729">
            <w:pPr>
              <w:jc w:val="center"/>
              <w:rPr>
                <w:rFonts w:ascii="Cambria" w:hAnsi="Cambria"/>
              </w:rPr>
            </w:pPr>
            <w:r w:rsidRPr="000C7159">
              <w:rPr>
                <w:rFonts w:ascii="Cambria" w:hAnsi="Cambria"/>
              </w:rPr>
              <w:t>1 hr.</w:t>
            </w:r>
          </w:p>
        </w:tc>
      </w:tr>
      <w:tr w:rsidR="0076127F" w:rsidRPr="000C7159" w:rsidTr="006D3729">
        <w:tc>
          <w:tcPr>
            <w:tcW w:w="6145" w:type="dxa"/>
            <w:tcBorders>
              <w:top w:val="single" w:sz="8" w:space="0" w:color="8064A2"/>
              <w:left w:val="single" w:sz="8" w:space="0" w:color="8064A2"/>
              <w:bottom w:val="single" w:sz="8" w:space="0" w:color="8064A2"/>
              <w:right w:val="single" w:sz="8" w:space="0" w:color="8064A2"/>
            </w:tcBorders>
            <w:shd w:val="clear" w:color="auto" w:fill="DFD8E8"/>
          </w:tcPr>
          <w:p w:rsidR="0076127F" w:rsidRPr="000C7159" w:rsidRDefault="00B97AAA" w:rsidP="000C7159">
            <w:pPr>
              <w:numPr>
                <w:ilvl w:val="0"/>
                <w:numId w:val="16"/>
              </w:numPr>
              <w:ind w:hanging="720"/>
              <w:rPr>
                <w:rFonts w:ascii="Cambria" w:hAnsi="Cambria"/>
                <w:bCs/>
              </w:rPr>
            </w:pPr>
            <w:r w:rsidRPr="000C7159">
              <w:rPr>
                <w:rFonts w:ascii="Cambria" w:hAnsi="Cambria"/>
                <w:bCs/>
              </w:rPr>
              <w:t>Effective strategies for use with Underachievers</w:t>
            </w:r>
          </w:p>
        </w:tc>
        <w:tc>
          <w:tcPr>
            <w:tcW w:w="2160" w:type="dxa"/>
            <w:tcBorders>
              <w:top w:val="single" w:sz="8" w:space="0" w:color="8064A2"/>
              <w:left w:val="single" w:sz="8" w:space="0" w:color="8064A2"/>
              <w:bottom w:val="single" w:sz="8" w:space="0" w:color="8064A2"/>
              <w:right w:val="single" w:sz="8" w:space="0" w:color="8064A2"/>
            </w:tcBorders>
            <w:shd w:val="clear" w:color="auto" w:fill="DFD8E8"/>
          </w:tcPr>
          <w:p w:rsidR="0076127F" w:rsidRPr="000C7159" w:rsidRDefault="0076127F" w:rsidP="000C7159">
            <w:pPr>
              <w:rPr>
                <w:rFonts w:ascii="Cambria" w:hAnsi="Cambria"/>
              </w:rPr>
            </w:pPr>
            <w:r w:rsidRPr="000C7159">
              <w:rPr>
                <w:rFonts w:ascii="Cambria" w:hAnsi="Cambria"/>
              </w:rPr>
              <w:t>Specific Strategies</w:t>
            </w:r>
          </w:p>
        </w:tc>
        <w:tc>
          <w:tcPr>
            <w:tcW w:w="1271" w:type="dxa"/>
            <w:tcBorders>
              <w:top w:val="single" w:sz="8" w:space="0" w:color="8064A2"/>
              <w:left w:val="single" w:sz="8" w:space="0" w:color="8064A2"/>
              <w:bottom w:val="single" w:sz="8" w:space="0" w:color="8064A2"/>
              <w:right w:val="single" w:sz="8" w:space="0" w:color="8064A2"/>
            </w:tcBorders>
            <w:shd w:val="clear" w:color="auto" w:fill="DFD8E8"/>
          </w:tcPr>
          <w:p w:rsidR="0076127F" w:rsidRPr="000C7159" w:rsidRDefault="00B97AAA" w:rsidP="006D3729">
            <w:pPr>
              <w:jc w:val="center"/>
              <w:rPr>
                <w:rFonts w:ascii="Cambria" w:hAnsi="Cambria"/>
              </w:rPr>
            </w:pPr>
            <w:r w:rsidRPr="000C7159">
              <w:rPr>
                <w:rFonts w:ascii="Cambria" w:hAnsi="Cambria"/>
              </w:rPr>
              <w:t>2 hr.</w:t>
            </w:r>
          </w:p>
        </w:tc>
      </w:tr>
      <w:tr w:rsidR="00B97AAA" w:rsidRPr="000C7159" w:rsidTr="006D3729">
        <w:tc>
          <w:tcPr>
            <w:tcW w:w="6145" w:type="dxa"/>
            <w:tcBorders>
              <w:top w:val="single" w:sz="8" w:space="0" w:color="8064A2"/>
              <w:left w:val="single" w:sz="8" w:space="0" w:color="8064A2"/>
              <w:bottom w:val="single" w:sz="8" w:space="0" w:color="8064A2"/>
              <w:right w:val="single" w:sz="8" w:space="0" w:color="8064A2"/>
            </w:tcBorders>
            <w:shd w:val="clear" w:color="auto" w:fill="auto"/>
          </w:tcPr>
          <w:p w:rsidR="00B97AAA" w:rsidRPr="000C7159" w:rsidRDefault="00B97AAA" w:rsidP="000C7159">
            <w:pPr>
              <w:numPr>
                <w:ilvl w:val="0"/>
                <w:numId w:val="16"/>
              </w:numPr>
              <w:ind w:hanging="720"/>
              <w:rPr>
                <w:rFonts w:ascii="Cambria" w:hAnsi="Cambria"/>
                <w:bCs/>
              </w:rPr>
            </w:pPr>
            <w:r w:rsidRPr="000C7159">
              <w:rPr>
                <w:rFonts w:ascii="Cambria" w:hAnsi="Cambria"/>
                <w:bCs/>
              </w:rPr>
              <w:t xml:space="preserve">Recognizing and Nurturing Visual Spatial Learners </w:t>
            </w:r>
          </w:p>
        </w:tc>
        <w:tc>
          <w:tcPr>
            <w:tcW w:w="2160" w:type="dxa"/>
            <w:tcBorders>
              <w:top w:val="single" w:sz="8" w:space="0" w:color="8064A2"/>
              <w:left w:val="single" w:sz="8" w:space="0" w:color="8064A2"/>
              <w:bottom w:val="single" w:sz="8" w:space="0" w:color="8064A2"/>
              <w:right w:val="single" w:sz="8" w:space="0" w:color="8064A2"/>
            </w:tcBorders>
            <w:shd w:val="clear" w:color="auto" w:fill="auto"/>
          </w:tcPr>
          <w:p w:rsidR="00B97AAA" w:rsidRPr="000C7159" w:rsidRDefault="00B97AAA" w:rsidP="000C7159">
            <w:pPr>
              <w:rPr>
                <w:rFonts w:ascii="Cambria" w:hAnsi="Cambria"/>
              </w:rPr>
            </w:pPr>
            <w:r w:rsidRPr="000C7159">
              <w:rPr>
                <w:rFonts w:ascii="Cambria" w:hAnsi="Cambria"/>
              </w:rPr>
              <w:t>Overview</w:t>
            </w:r>
          </w:p>
        </w:tc>
        <w:tc>
          <w:tcPr>
            <w:tcW w:w="1271" w:type="dxa"/>
            <w:tcBorders>
              <w:top w:val="single" w:sz="8" w:space="0" w:color="8064A2"/>
              <w:left w:val="single" w:sz="8" w:space="0" w:color="8064A2"/>
              <w:bottom w:val="single" w:sz="8" w:space="0" w:color="8064A2"/>
              <w:right w:val="single" w:sz="8" w:space="0" w:color="8064A2"/>
            </w:tcBorders>
            <w:shd w:val="clear" w:color="auto" w:fill="auto"/>
          </w:tcPr>
          <w:p w:rsidR="00B97AAA" w:rsidRPr="000C7159" w:rsidRDefault="00B97AAA" w:rsidP="006D3729">
            <w:pPr>
              <w:jc w:val="center"/>
              <w:rPr>
                <w:rFonts w:ascii="Cambria" w:hAnsi="Cambria"/>
              </w:rPr>
            </w:pPr>
            <w:r w:rsidRPr="000C7159">
              <w:rPr>
                <w:rFonts w:ascii="Cambria" w:hAnsi="Cambria"/>
              </w:rPr>
              <w:t>1 hr.</w:t>
            </w:r>
          </w:p>
        </w:tc>
      </w:tr>
      <w:tr w:rsidR="00B97AAA" w:rsidRPr="000C7159" w:rsidTr="006D3729">
        <w:tc>
          <w:tcPr>
            <w:tcW w:w="6145" w:type="dxa"/>
            <w:tcBorders>
              <w:top w:val="single" w:sz="8" w:space="0" w:color="8064A2"/>
              <w:left w:val="single" w:sz="8" w:space="0" w:color="8064A2"/>
              <w:bottom w:val="single" w:sz="8" w:space="0" w:color="8064A2"/>
              <w:right w:val="single" w:sz="8" w:space="0" w:color="8064A2"/>
            </w:tcBorders>
            <w:shd w:val="clear" w:color="auto" w:fill="DFD8E8"/>
          </w:tcPr>
          <w:p w:rsidR="00B97AAA" w:rsidRPr="000C7159" w:rsidRDefault="00B97AAA" w:rsidP="000C7159">
            <w:pPr>
              <w:numPr>
                <w:ilvl w:val="0"/>
                <w:numId w:val="16"/>
              </w:numPr>
              <w:ind w:hanging="720"/>
              <w:rPr>
                <w:rFonts w:ascii="Cambria" w:hAnsi="Cambria"/>
                <w:bCs/>
              </w:rPr>
            </w:pPr>
            <w:r w:rsidRPr="000C7159">
              <w:rPr>
                <w:rFonts w:ascii="Cambria" w:hAnsi="Cambria"/>
                <w:bCs/>
              </w:rPr>
              <w:t>Strategies for Visual Spatial Learners</w:t>
            </w:r>
          </w:p>
        </w:tc>
        <w:tc>
          <w:tcPr>
            <w:tcW w:w="2160" w:type="dxa"/>
            <w:tcBorders>
              <w:top w:val="single" w:sz="8" w:space="0" w:color="8064A2"/>
              <w:left w:val="single" w:sz="8" w:space="0" w:color="8064A2"/>
              <w:bottom w:val="single" w:sz="8" w:space="0" w:color="8064A2"/>
              <w:right w:val="single" w:sz="8" w:space="0" w:color="8064A2"/>
            </w:tcBorders>
            <w:shd w:val="clear" w:color="auto" w:fill="DFD8E8"/>
          </w:tcPr>
          <w:p w:rsidR="00B97AAA" w:rsidRPr="000C7159" w:rsidRDefault="00B97AAA" w:rsidP="000C7159">
            <w:pPr>
              <w:rPr>
                <w:rFonts w:ascii="Cambria" w:hAnsi="Cambria"/>
              </w:rPr>
            </w:pPr>
            <w:r w:rsidRPr="000C7159">
              <w:rPr>
                <w:rFonts w:ascii="Cambria" w:hAnsi="Cambria"/>
              </w:rPr>
              <w:t>Specific Strategies</w:t>
            </w:r>
          </w:p>
        </w:tc>
        <w:tc>
          <w:tcPr>
            <w:tcW w:w="1271" w:type="dxa"/>
            <w:tcBorders>
              <w:top w:val="single" w:sz="8" w:space="0" w:color="8064A2"/>
              <w:left w:val="single" w:sz="8" w:space="0" w:color="8064A2"/>
              <w:bottom w:val="single" w:sz="8" w:space="0" w:color="8064A2"/>
              <w:right w:val="single" w:sz="8" w:space="0" w:color="8064A2"/>
            </w:tcBorders>
            <w:shd w:val="clear" w:color="auto" w:fill="DFD8E8"/>
          </w:tcPr>
          <w:p w:rsidR="00B97AAA" w:rsidRPr="000C7159" w:rsidRDefault="00B97AAA" w:rsidP="006D3729">
            <w:pPr>
              <w:jc w:val="center"/>
              <w:rPr>
                <w:rFonts w:ascii="Cambria" w:hAnsi="Cambria"/>
              </w:rPr>
            </w:pPr>
            <w:r w:rsidRPr="000C7159">
              <w:rPr>
                <w:rFonts w:ascii="Cambria" w:hAnsi="Cambria"/>
              </w:rPr>
              <w:t>2 hr.</w:t>
            </w:r>
          </w:p>
        </w:tc>
      </w:tr>
      <w:tr w:rsidR="00CA7AED" w:rsidRPr="000C7159" w:rsidTr="001506D1">
        <w:tc>
          <w:tcPr>
            <w:tcW w:w="6145" w:type="dxa"/>
            <w:tcBorders>
              <w:top w:val="single" w:sz="8" w:space="0" w:color="8064A2"/>
              <w:left w:val="single" w:sz="8" w:space="0" w:color="8064A2"/>
              <w:bottom w:val="single" w:sz="8" w:space="0" w:color="8064A2"/>
              <w:right w:val="single" w:sz="8" w:space="0" w:color="8064A2"/>
            </w:tcBorders>
            <w:shd w:val="clear" w:color="auto" w:fill="auto"/>
          </w:tcPr>
          <w:p w:rsidR="00CA7AED" w:rsidRPr="000C7159" w:rsidRDefault="00CA7AED" w:rsidP="000C7159">
            <w:pPr>
              <w:numPr>
                <w:ilvl w:val="0"/>
                <w:numId w:val="16"/>
              </w:numPr>
              <w:ind w:hanging="720"/>
              <w:rPr>
                <w:rFonts w:ascii="Cambria" w:hAnsi="Cambria"/>
              </w:rPr>
            </w:pPr>
            <w:r w:rsidRPr="000C7159">
              <w:rPr>
                <w:rFonts w:ascii="Cambria" w:hAnsi="Cambria"/>
              </w:rPr>
              <w:t>Twice Exceptional Learners with Verbal Weaknesses</w:t>
            </w:r>
          </w:p>
        </w:tc>
        <w:tc>
          <w:tcPr>
            <w:tcW w:w="2160" w:type="dxa"/>
            <w:tcBorders>
              <w:top w:val="single" w:sz="8" w:space="0" w:color="8064A2"/>
              <w:left w:val="single" w:sz="8" w:space="0" w:color="8064A2"/>
              <w:bottom w:val="single" w:sz="8" w:space="0" w:color="8064A2"/>
              <w:right w:val="single" w:sz="8" w:space="0" w:color="8064A2"/>
            </w:tcBorders>
            <w:shd w:val="clear" w:color="auto" w:fill="auto"/>
          </w:tcPr>
          <w:p w:rsidR="00CA7AED" w:rsidRPr="000C7159" w:rsidRDefault="00CA7AED" w:rsidP="000C7159">
            <w:pPr>
              <w:rPr>
                <w:rFonts w:ascii="Cambria" w:hAnsi="Cambria"/>
              </w:rPr>
            </w:pPr>
            <w:r w:rsidRPr="000C7159">
              <w:rPr>
                <w:rFonts w:ascii="Cambria" w:hAnsi="Cambria"/>
              </w:rPr>
              <w:t>Overview</w:t>
            </w:r>
          </w:p>
        </w:tc>
        <w:tc>
          <w:tcPr>
            <w:tcW w:w="1271" w:type="dxa"/>
            <w:tcBorders>
              <w:top w:val="single" w:sz="8" w:space="0" w:color="8064A2"/>
              <w:left w:val="single" w:sz="8" w:space="0" w:color="8064A2"/>
              <w:bottom w:val="single" w:sz="8" w:space="0" w:color="8064A2"/>
              <w:right w:val="single" w:sz="8" w:space="0" w:color="8064A2"/>
            </w:tcBorders>
            <w:shd w:val="clear" w:color="auto" w:fill="auto"/>
          </w:tcPr>
          <w:p w:rsidR="00CA7AED" w:rsidRPr="000C7159" w:rsidRDefault="00CA7AED" w:rsidP="006D3729">
            <w:pPr>
              <w:jc w:val="center"/>
              <w:rPr>
                <w:rFonts w:ascii="Cambria" w:hAnsi="Cambria"/>
              </w:rPr>
            </w:pPr>
            <w:r w:rsidRPr="000C7159">
              <w:rPr>
                <w:rFonts w:ascii="Cambria" w:hAnsi="Cambria"/>
              </w:rPr>
              <w:t>1 hr.</w:t>
            </w:r>
          </w:p>
        </w:tc>
      </w:tr>
      <w:tr w:rsidR="00CA7AED" w:rsidRPr="000C7159" w:rsidTr="001506D1">
        <w:tc>
          <w:tcPr>
            <w:tcW w:w="6145" w:type="dxa"/>
            <w:tcBorders>
              <w:top w:val="single" w:sz="8" w:space="0" w:color="8064A2"/>
              <w:left w:val="single" w:sz="8" w:space="0" w:color="8064A2"/>
              <w:bottom w:val="single" w:sz="8" w:space="0" w:color="8064A2"/>
              <w:right w:val="single" w:sz="8" w:space="0" w:color="8064A2"/>
            </w:tcBorders>
            <w:shd w:val="clear" w:color="auto" w:fill="E5DFEC" w:themeFill="accent4" w:themeFillTint="33"/>
          </w:tcPr>
          <w:p w:rsidR="00CA7AED" w:rsidRPr="000C7159" w:rsidRDefault="00CA7AED" w:rsidP="000C7159">
            <w:pPr>
              <w:numPr>
                <w:ilvl w:val="0"/>
                <w:numId w:val="16"/>
              </w:numPr>
              <w:ind w:hanging="720"/>
              <w:rPr>
                <w:rFonts w:ascii="Cambria" w:hAnsi="Cambria"/>
              </w:rPr>
            </w:pPr>
            <w:r w:rsidRPr="000C7159">
              <w:rPr>
                <w:rFonts w:ascii="Cambria" w:hAnsi="Cambria"/>
              </w:rPr>
              <w:t>Teaching Strategies for Twice Exceptional Learners with Verbal Weaknesses</w:t>
            </w:r>
          </w:p>
        </w:tc>
        <w:tc>
          <w:tcPr>
            <w:tcW w:w="2160" w:type="dxa"/>
            <w:tcBorders>
              <w:top w:val="single" w:sz="8" w:space="0" w:color="8064A2"/>
              <w:left w:val="single" w:sz="8" w:space="0" w:color="8064A2"/>
              <w:bottom w:val="single" w:sz="8" w:space="0" w:color="8064A2"/>
              <w:right w:val="single" w:sz="8" w:space="0" w:color="8064A2"/>
            </w:tcBorders>
            <w:shd w:val="clear" w:color="auto" w:fill="E5DFEC" w:themeFill="accent4" w:themeFillTint="33"/>
          </w:tcPr>
          <w:p w:rsidR="00CA7AED" w:rsidRPr="000C7159" w:rsidRDefault="00CA7AED" w:rsidP="000C7159">
            <w:pPr>
              <w:rPr>
                <w:rFonts w:ascii="Cambria" w:hAnsi="Cambria"/>
              </w:rPr>
            </w:pPr>
            <w:r w:rsidRPr="000C7159">
              <w:rPr>
                <w:rFonts w:ascii="Cambria" w:hAnsi="Cambria"/>
              </w:rPr>
              <w:t>Specific Strategies</w:t>
            </w:r>
          </w:p>
        </w:tc>
        <w:tc>
          <w:tcPr>
            <w:tcW w:w="1271" w:type="dxa"/>
            <w:tcBorders>
              <w:top w:val="single" w:sz="8" w:space="0" w:color="8064A2"/>
              <w:left w:val="single" w:sz="8" w:space="0" w:color="8064A2"/>
              <w:bottom w:val="single" w:sz="8" w:space="0" w:color="8064A2"/>
              <w:right w:val="single" w:sz="8" w:space="0" w:color="8064A2"/>
            </w:tcBorders>
            <w:shd w:val="clear" w:color="auto" w:fill="E5DFEC" w:themeFill="accent4" w:themeFillTint="33"/>
          </w:tcPr>
          <w:p w:rsidR="00CA7AED" w:rsidRPr="000C7159" w:rsidRDefault="00CA7AED" w:rsidP="006D3729">
            <w:pPr>
              <w:jc w:val="center"/>
              <w:rPr>
                <w:rFonts w:ascii="Cambria" w:hAnsi="Cambria"/>
              </w:rPr>
            </w:pPr>
            <w:r w:rsidRPr="000C7159">
              <w:rPr>
                <w:rFonts w:ascii="Cambria" w:hAnsi="Cambria"/>
              </w:rPr>
              <w:t>2 hr.</w:t>
            </w:r>
          </w:p>
        </w:tc>
      </w:tr>
      <w:tr w:rsidR="00FB516B" w:rsidRPr="000C7159" w:rsidTr="006D3729">
        <w:tc>
          <w:tcPr>
            <w:tcW w:w="6145" w:type="dxa"/>
            <w:tcBorders>
              <w:top w:val="single" w:sz="8" w:space="0" w:color="8064A2"/>
              <w:left w:val="single" w:sz="8" w:space="0" w:color="8064A2"/>
              <w:bottom w:val="single" w:sz="8" w:space="0" w:color="8064A2"/>
              <w:right w:val="single" w:sz="8" w:space="0" w:color="8064A2"/>
            </w:tcBorders>
            <w:shd w:val="clear" w:color="auto" w:fill="auto"/>
          </w:tcPr>
          <w:p w:rsidR="00FB516B" w:rsidRPr="000C7159" w:rsidRDefault="00FB516B" w:rsidP="000C7159">
            <w:pPr>
              <w:numPr>
                <w:ilvl w:val="0"/>
                <w:numId w:val="16"/>
              </w:numPr>
              <w:ind w:hanging="720"/>
              <w:rPr>
                <w:rFonts w:ascii="Cambria" w:hAnsi="Cambria"/>
              </w:rPr>
            </w:pPr>
            <w:r w:rsidRPr="000C7159">
              <w:rPr>
                <w:rFonts w:ascii="Cambria" w:hAnsi="Cambria"/>
              </w:rPr>
              <w:t xml:space="preserve">Effective Praise: Enhancing </w:t>
            </w:r>
            <w:r w:rsidR="000C7159" w:rsidRPr="000C7159">
              <w:rPr>
                <w:rFonts w:ascii="Cambria" w:hAnsi="Cambria"/>
              </w:rPr>
              <w:t>the Cognitive Development of Gifted Children</w:t>
            </w:r>
          </w:p>
        </w:tc>
        <w:tc>
          <w:tcPr>
            <w:tcW w:w="2160" w:type="dxa"/>
            <w:tcBorders>
              <w:top w:val="single" w:sz="8" w:space="0" w:color="8064A2"/>
              <w:left w:val="single" w:sz="8" w:space="0" w:color="8064A2"/>
              <w:bottom w:val="single" w:sz="8" w:space="0" w:color="8064A2"/>
              <w:right w:val="single" w:sz="8" w:space="0" w:color="8064A2"/>
            </w:tcBorders>
            <w:shd w:val="clear" w:color="auto" w:fill="auto"/>
          </w:tcPr>
          <w:p w:rsidR="00FB516B" w:rsidRPr="000C7159" w:rsidRDefault="000C7159" w:rsidP="000C7159">
            <w:pPr>
              <w:rPr>
                <w:rFonts w:ascii="Cambria" w:hAnsi="Cambria"/>
              </w:rPr>
            </w:pPr>
            <w:r w:rsidRPr="000C7159">
              <w:rPr>
                <w:rFonts w:ascii="Cambria" w:hAnsi="Cambria"/>
              </w:rPr>
              <w:t>Overview</w:t>
            </w:r>
          </w:p>
        </w:tc>
        <w:tc>
          <w:tcPr>
            <w:tcW w:w="1271" w:type="dxa"/>
            <w:tcBorders>
              <w:top w:val="single" w:sz="8" w:space="0" w:color="8064A2"/>
              <w:left w:val="single" w:sz="8" w:space="0" w:color="8064A2"/>
              <w:bottom w:val="single" w:sz="8" w:space="0" w:color="8064A2"/>
              <w:right w:val="single" w:sz="8" w:space="0" w:color="8064A2"/>
            </w:tcBorders>
            <w:shd w:val="clear" w:color="auto" w:fill="auto"/>
          </w:tcPr>
          <w:p w:rsidR="00FB516B" w:rsidRPr="000C7159" w:rsidRDefault="000C7159" w:rsidP="006D3729">
            <w:pPr>
              <w:jc w:val="center"/>
              <w:rPr>
                <w:rFonts w:ascii="Cambria" w:hAnsi="Cambria"/>
              </w:rPr>
            </w:pPr>
            <w:r w:rsidRPr="000C7159">
              <w:rPr>
                <w:rFonts w:ascii="Cambria" w:hAnsi="Cambria"/>
              </w:rPr>
              <w:t>1 hr.</w:t>
            </w:r>
          </w:p>
        </w:tc>
      </w:tr>
      <w:bookmarkEnd w:id="0"/>
    </w:tbl>
    <w:p w:rsidR="00B97AAA" w:rsidRPr="000C7159" w:rsidRDefault="00B97AAA" w:rsidP="006D3729">
      <w:pPr>
        <w:rPr>
          <w:rFonts w:ascii="Cambria" w:hAnsi="Cambria"/>
          <w:b/>
          <w:bCs/>
          <w:i/>
        </w:rPr>
      </w:pPr>
    </w:p>
    <w:p w:rsidR="00CA7AED" w:rsidRPr="000C7159" w:rsidRDefault="006D3729" w:rsidP="006D3729">
      <w:pPr>
        <w:numPr>
          <w:ilvl w:val="0"/>
          <w:numId w:val="22"/>
        </w:numPr>
        <w:rPr>
          <w:rFonts w:ascii="Cambria" w:hAnsi="Cambria"/>
          <w:b/>
          <w:i/>
        </w:rPr>
      </w:pPr>
      <w:r w:rsidRPr="000C7159">
        <w:rPr>
          <w:rFonts w:ascii="Cambria" w:hAnsi="Cambria"/>
          <w:b/>
          <w:bCs/>
          <w:i/>
        </w:rPr>
        <w:br w:type="page"/>
      </w:r>
      <w:r w:rsidR="00CA7AED" w:rsidRPr="000C7159">
        <w:rPr>
          <w:rFonts w:ascii="Cambria" w:hAnsi="Cambria"/>
          <w:b/>
          <w:i/>
        </w:rPr>
        <w:lastRenderedPageBreak/>
        <w:t>Bright vs. Gifted: So Who is Gifted Anyway?</w:t>
      </w:r>
    </w:p>
    <w:p w:rsidR="00CA7AED" w:rsidRPr="000C7159" w:rsidRDefault="00CA7AED" w:rsidP="006D3729">
      <w:pPr>
        <w:pStyle w:val="Default"/>
        <w:rPr>
          <w:rFonts w:ascii="Cambria" w:hAnsi="Cambria"/>
        </w:rPr>
      </w:pPr>
      <w:r w:rsidRPr="000C7159">
        <w:rPr>
          <w:rFonts w:ascii="Cambria" w:hAnsi="Cambria"/>
        </w:rPr>
        <w:t>There is no one profile that characterizes all gifted children just as there is no “line in the sand” that we can draw to separate bright from gifted students. It is not uncommon to have bright, “teacher pleasers”, identified for gifted programs while overlooking some of our most highly gifted children. Characteristics of gifted learners such as asynchrony, high energy, intensity, and creativity may prevent them from being placed in gifted programs. Real world examples will be used to provide participants with an overview of the characteristics of giftedness and the implications for identification.</w:t>
      </w:r>
    </w:p>
    <w:p w:rsidR="006D3729" w:rsidRPr="000C7159" w:rsidRDefault="006D3729" w:rsidP="006D3729">
      <w:pPr>
        <w:pStyle w:val="Default"/>
        <w:rPr>
          <w:rFonts w:ascii="Cambria" w:hAnsi="Cambria"/>
        </w:rPr>
      </w:pPr>
    </w:p>
    <w:p w:rsidR="0027306D" w:rsidRPr="000C7159" w:rsidRDefault="0027306D" w:rsidP="00B204DF">
      <w:pPr>
        <w:pStyle w:val="Default"/>
        <w:numPr>
          <w:ilvl w:val="0"/>
          <w:numId w:val="21"/>
        </w:numPr>
        <w:tabs>
          <w:tab w:val="left" w:pos="360"/>
        </w:tabs>
        <w:ind w:left="0" w:firstLine="0"/>
        <w:rPr>
          <w:rFonts w:ascii="Cambria" w:hAnsi="Cambria"/>
          <w:b/>
          <w:i/>
          <w:color w:val="auto"/>
        </w:rPr>
      </w:pPr>
      <w:r w:rsidRPr="000C7159">
        <w:rPr>
          <w:rFonts w:ascii="Cambria" w:hAnsi="Cambria"/>
          <w:b/>
          <w:color w:val="auto"/>
        </w:rPr>
        <w:t>What is Differentiation?</w:t>
      </w:r>
    </w:p>
    <w:p w:rsidR="00CA7AED" w:rsidRPr="000C7159" w:rsidRDefault="0027306D" w:rsidP="00B204DF">
      <w:pPr>
        <w:pStyle w:val="Default"/>
        <w:tabs>
          <w:tab w:val="left" w:pos="360"/>
        </w:tabs>
        <w:rPr>
          <w:rFonts w:ascii="Cambria" w:hAnsi="Cambria"/>
          <w:color w:val="auto"/>
        </w:rPr>
      </w:pPr>
      <w:r w:rsidRPr="000C7159">
        <w:rPr>
          <w:rFonts w:ascii="Cambria" w:hAnsi="Cambria"/>
          <w:color w:val="auto"/>
        </w:rPr>
        <w:t xml:space="preserve">The term differentiation encompasses a wide range of teaching strategies each anchored in knowledge of student needs and curricula expectations. </w:t>
      </w:r>
      <w:r w:rsidR="00B73179" w:rsidRPr="000C7159">
        <w:rPr>
          <w:rFonts w:ascii="Cambria" w:hAnsi="Cambria"/>
          <w:color w:val="auto"/>
        </w:rPr>
        <w:t>A</w:t>
      </w:r>
      <w:r w:rsidR="00BD77C2" w:rsidRPr="000C7159">
        <w:rPr>
          <w:rFonts w:ascii="Cambria" w:hAnsi="Cambria"/>
          <w:color w:val="auto"/>
        </w:rPr>
        <w:t xml:space="preserve">n understanding of the principles and strategies needed to set up a classroom that provides </w:t>
      </w:r>
      <w:r w:rsidR="00B73179" w:rsidRPr="000C7159">
        <w:rPr>
          <w:rFonts w:ascii="Cambria" w:hAnsi="Cambria"/>
          <w:color w:val="auto"/>
        </w:rPr>
        <w:t>appropriate levels of</w:t>
      </w:r>
      <w:r w:rsidR="00BD77C2" w:rsidRPr="000C7159">
        <w:rPr>
          <w:rFonts w:ascii="Cambria" w:hAnsi="Cambria"/>
          <w:color w:val="auto"/>
        </w:rPr>
        <w:t xml:space="preserve"> challenge for academically diverse students</w:t>
      </w:r>
      <w:r w:rsidR="00B73179" w:rsidRPr="000C7159">
        <w:rPr>
          <w:rFonts w:ascii="Cambria" w:hAnsi="Cambria"/>
          <w:color w:val="auto"/>
        </w:rPr>
        <w:t xml:space="preserve"> are introduced and grading in the differentiated classroom is discussed.</w:t>
      </w:r>
    </w:p>
    <w:p w:rsidR="006D3729" w:rsidRPr="000C7159" w:rsidRDefault="006D3729" w:rsidP="00B204DF">
      <w:pPr>
        <w:pStyle w:val="Default"/>
        <w:tabs>
          <w:tab w:val="left" w:pos="360"/>
        </w:tabs>
        <w:rPr>
          <w:rFonts w:ascii="Cambria" w:hAnsi="Cambria"/>
          <w:b/>
          <w:i/>
          <w:color w:val="auto"/>
        </w:rPr>
      </w:pPr>
    </w:p>
    <w:p w:rsidR="00CA7AED" w:rsidRPr="000C7159" w:rsidRDefault="00CA7AED" w:rsidP="00B204DF">
      <w:pPr>
        <w:pStyle w:val="Default"/>
        <w:numPr>
          <w:ilvl w:val="0"/>
          <w:numId w:val="21"/>
        </w:numPr>
        <w:tabs>
          <w:tab w:val="left" w:pos="360"/>
        </w:tabs>
        <w:ind w:left="0" w:firstLine="0"/>
        <w:rPr>
          <w:rFonts w:ascii="Cambria" w:hAnsi="Cambria"/>
          <w:b/>
          <w:i/>
        </w:rPr>
      </w:pPr>
      <w:r w:rsidRPr="000C7159">
        <w:rPr>
          <w:rFonts w:ascii="Cambria" w:hAnsi="Cambria"/>
          <w:b/>
          <w:i/>
        </w:rPr>
        <w:t>Differentiate the Lazy Way</w:t>
      </w:r>
    </w:p>
    <w:p w:rsidR="00CA7AED" w:rsidRPr="000C7159" w:rsidRDefault="00CA7AED" w:rsidP="00B204DF">
      <w:pPr>
        <w:pStyle w:val="Default"/>
        <w:tabs>
          <w:tab w:val="left" w:pos="360"/>
        </w:tabs>
        <w:rPr>
          <w:rFonts w:ascii="Cambria" w:hAnsi="Cambria"/>
        </w:rPr>
      </w:pPr>
      <w:r w:rsidRPr="000C7159">
        <w:rPr>
          <w:rFonts w:ascii="Cambria" w:hAnsi="Cambria"/>
        </w:rPr>
        <w:t xml:space="preserve">Differentiation is critical to meeting the needs of all children and by responding to readiness levels, interests, and learning preferences teachers can involve students in relevant, challenging, and engaging tasks. Unfortunately, differentiating the curriculum can also be overwhelming and, in some cases, time consuming. This session focuses on the “low prep” strategies of Open-ended questioning, use of the New Bloom’s Taxonomy, and teaching students to take ownership of their learning through self-created challenging activities. </w:t>
      </w:r>
    </w:p>
    <w:p w:rsidR="006D3729" w:rsidRPr="000C7159" w:rsidRDefault="006D3729" w:rsidP="00B204DF">
      <w:pPr>
        <w:pStyle w:val="Default"/>
        <w:tabs>
          <w:tab w:val="left" w:pos="360"/>
        </w:tabs>
        <w:rPr>
          <w:rFonts w:ascii="Cambria" w:hAnsi="Cambria"/>
        </w:rPr>
      </w:pPr>
    </w:p>
    <w:p w:rsidR="00CA7AED" w:rsidRPr="000C7159" w:rsidRDefault="00CA7AED" w:rsidP="00B204DF">
      <w:pPr>
        <w:pStyle w:val="Default"/>
        <w:numPr>
          <w:ilvl w:val="0"/>
          <w:numId w:val="21"/>
        </w:numPr>
        <w:tabs>
          <w:tab w:val="left" w:pos="360"/>
        </w:tabs>
        <w:ind w:left="0" w:firstLine="0"/>
        <w:rPr>
          <w:rFonts w:ascii="Cambria" w:hAnsi="Cambria"/>
          <w:b/>
          <w:i/>
        </w:rPr>
      </w:pPr>
      <w:r w:rsidRPr="000C7159">
        <w:rPr>
          <w:rFonts w:ascii="Cambria" w:hAnsi="Cambria"/>
          <w:b/>
          <w:i/>
        </w:rPr>
        <w:t>A Primer on Assignments Tiered by Readiness</w:t>
      </w:r>
    </w:p>
    <w:p w:rsidR="00CA7AED" w:rsidRPr="000C7159" w:rsidRDefault="00CA7AED" w:rsidP="00B204DF">
      <w:pPr>
        <w:pStyle w:val="Default"/>
        <w:tabs>
          <w:tab w:val="left" w:pos="360"/>
        </w:tabs>
        <w:rPr>
          <w:rFonts w:ascii="Cambria" w:hAnsi="Cambria"/>
        </w:rPr>
      </w:pPr>
      <w:r w:rsidRPr="000C7159">
        <w:rPr>
          <w:rFonts w:ascii="Cambria" w:hAnsi="Cambria"/>
        </w:rPr>
        <w:t xml:space="preserve">Do you have a range of ability levels in your classroom? Do some students complete their work before you have even finished giving everyone the instructions and others have to take it home for homework? Learn how to take a concept and create a tiered assignment with varying levels of complexity for your students. Participants will leave with tiered activities that can be used immediately. </w:t>
      </w:r>
    </w:p>
    <w:p w:rsidR="006D3729" w:rsidRPr="000C7159" w:rsidRDefault="006D3729" w:rsidP="00B204DF">
      <w:pPr>
        <w:pStyle w:val="Default"/>
        <w:tabs>
          <w:tab w:val="left" w:pos="360"/>
        </w:tabs>
        <w:rPr>
          <w:rFonts w:ascii="Cambria" w:hAnsi="Cambria"/>
        </w:rPr>
      </w:pPr>
    </w:p>
    <w:p w:rsidR="00B73179" w:rsidRPr="000C7159" w:rsidRDefault="00B73179" w:rsidP="00B204DF">
      <w:pPr>
        <w:pStyle w:val="Default"/>
        <w:numPr>
          <w:ilvl w:val="0"/>
          <w:numId w:val="21"/>
        </w:numPr>
        <w:tabs>
          <w:tab w:val="left" w:pos="360"/>
        </w:tabs>
        <w:ind w:left="0" w:firstLine="0"/>
        <w:rPr>
          <w:rFonts w:ascii="Cambria" w:hAnsi="Cambria"/>
          <w:b/>
          <w:i/>
        </w:rPr>
      </w:pPr>
      <w:r w:rsidRPr="000C7159">
        <w:rPr>
          <w:rFonts w:ascii="Cambria" w:hAnsi="Cambria"/>
          <w:b/>
          <w:i/>
        </w:rPr>
        <w:t>Think Tac Toe</w:t>
      </w:r>
    </w:p>
    <w:p w:rsidR="006D3729" w:rsidRDefault="000C7159" w:rsidP="00B204DF">
      <w:pPr>
        <w:shd w:val="clear" w:color="auto" w:fill="FFFFFF"/>
        <w:tabs>
          <w:tab w:val="left" w:pos="360"/>
        </w:tabs>
        <w:rPr>
          <w:rFonts w:ascii="Verdana" w:hAnsi="Verdana"/>
          <w:color w:val="333333"/>
          <w:sz w:val="18"/>
          <w:szCs w:val="18"/>
        </w:rPr>
      </w:pPr>
      <w:r>
        <w:rPr>
          <w:rFonts w:ascii="Cambria" w:hAnsi="Cambria"/>
        </w:rPr>
        <w:t>To a</w:t>
      </w:r>
      <w:r w:rsidR="006D3729">
        <w:rPr>
          <w:rFonts w:ascii="Cambria" w:hAnsi="Cambria"/>
        </w:rPr>
        <w:t>l</w:t>
      </w:r>
      <w:r>
        <w:rPr>
          <w:rFonts w:ascii="Cambria" w:hAnsi="Cambria"/>
        </w:rPr>
        <w:t>low</w:t>
      </w:r>
      <w:r w:rsidR="006D3729">
        <w:rPr>
          <w:rFonts w:ascii="Cambria" w:hAnsi="Cambria"/>
        </w:rPr>
        <w:t xml:space="preserve"> student</w:t>
      </w:r>
      <w:r w:rsidR="00B204DF">
        <w:rPr>
          <w:rFonts w:ascii="Cambria" w:hAnsi="Cambria"/>
        </w:rPr>
        <w:t xml:space="preserve">s a </w:t>
      </w:r>
      <w:r w:rsidR="006D3729">
        <w:rPr>
          <w:rFonts w:ascii="Cambria" w:hAnsi="Cambria"/>
        </w:rPr>
        <w:t xml:space="preserve">choice when demonstrating their learning is a powerful strategy. A Think Tac Toe is one method of providing options while assuring that all alternatives are high quality. </w:t>
      </w:r>
      <w:r w:rsidR="00B204DF">
        <w:rPr>
          <w:rFonts w:ascii="Cambria" w:hAnsi="Cambria"/>
        </w:rPr>
        <w:t xml:space="preserve">While visually depicting a Tic Tac Toe board, there are multiple ways in which the selections can be structured. Usable in all content areas, this strategy is also effective with interdisciplinary topics.    </w:t>
      </w:r>
    </w:p>
    <w:p w:rsidR="006D3729" w:rsidRPr="000C7159" w:rsidRDefault="006D3729" w:rsidP="00B204DF">
      <w:pPr>
        <w:pStyle w:val="Default"/>
        <w:tabs>
          <w:tab w:val="left" w:pos="360"/>
        </w:tabs>
        <w:rPr>
          <w:rFonts w:ascii="Cambria" w:hAnsi="Cambria"/>
          <w:b/>
          <w:i/>
        </w:rPr>
      </w:pPr>
    </w:p>
    <w:p w:rsidR="00B871B4" w:rsidRPr="000C7159" w:rsidRDefault="00484217" w:rsidP="00B204DF">
      <w:pPr>
        <w:pStyle w:val="Default"/>
        <w:numPr>
          <w:ilvl w:val="0"/>
          <w:numId w:val="21"/>
        </w:numPr>
        <w:tabs>
          <w:tab w:val="left" w:pos="360"/>
        </w:tabs>
        <w:ind w:left="0" w:firstLine="0"/>
        <w:rPr>
          <w:rFonts w:ascii="Cambria" w:hAnsi="Cambria"/>
          <w:b/>
          <w:i/>
        </w:rPr>
      </w:pPr>
      <w:r w:rsidRPr="000C7159">
        <w:rPr>
          <w:rFonts w:ascii="Cambria" w:hAnsi="Cambria"/>
          <w:b/>
          <w:i/>
        </w:rPr>
        <w:t>Jigsaw, R.A.F.T, Cubing, etc…</w:t>
      </w:r>
    </w:p>
    <w:p w:rsidR="001C0B80" w:rsidRDefault="001C0B80" w:rsidP="001C0B80">
      <w:pPr>
        <w:pStyle w:val="Default"/>
        <w:spacing w:before="120" w:after="120"/>
      </w:pPr>
      <w:r w:rsidRPr="00F54C01">
        <w:t xml:space="preserve">The “how-to” focus of this workshop allows participants the opportunity to develop skills for differentiating instruction. </w:t>
      </w:r>
      <w:r>
        <w:t xml:space="preserve">Specific strategies including, but not limited to anchoring activities, , jigsaw, R.A.F.T, Cubing, Six Hats, SCAMPER,  and Think Pair Share will be explored. </w:t>
      </w:r>
      <w:r w:rsidRPr="00F54C01">
        <w:t>Participants will leave with a wide variety of strategies and activities that can be used immediately.</w:t>
      </w:r>
    </w:p>
    <w:p w:rsidR="00B204DF" w:rsidRPr="000C7159" w:rsidRDefault="00B204DF" w:rsidP="00B204DF">
      <w:pPr>
        <w:pStyle w:val="Default"/>
        <w:tabs>
          <w:tab w:val="left" w:pos="360"/>
        </w:tabs>
        <w:rPr>
          <w:rFonts w:ascii="Cambria" w:hAnsi="Cambria"/>
          <w:b/>
          <w:i/>
        </w:rPr>
      </w:pPr>
    </w:p>
    <w:p w:rsidR="00B204DF" w:rsidRPr="000C7159" w:rsidRDefault="00B204DF" w:rsidP="00B204DF">
      <w:pPr>
        <w:pStyle w:val="Default"/>
        <w:tabs>
          <w:tab w:val="left" w:pos="360"/>
        </w:tabs>
        <w:rPr>
          <w:rFonts w:ascii="Cambria" w:hAnsi="Cambria"/>
          <w:b/>
          <w:i/>
        </w:rPr>
      </w:pPr>
    </w:p>
    <w:p w:rsidR="00484217" w:rsidRPr="000C7159" w:rsidRDefault="00484217" w:rsidP="00B204DF">
      <w:pPr>
        <w:pStyle w:val="Default"/>
        <w:numPr>
          <w:ilvl w:val="0"/>
          <w:numId w:val="21"/>
        </w:numPr>
        <w:tabs>
          <w:tab w:val="left" w:pos="360"/>
        </w:tabs>
        <w:ind w:left="0" w:firstLine="0"/>
        <w:rPr>
          <w:rFonts w:ascii="Cambria" w:hAnsi="Cambria"/>
          <w:b/>
          <w:i/>
        </w:rPr>
      </w:pPr>
      <w:r w:rsidRPr="000C7159">
        <w:rPr>
          <w:rFonts w:ascii="Cambria" w:hAnsi="Cambria"/>
          <w:b/>
          <w:i/>
        </w:rPr>
        <w:lastRenderedPageBreak/>
        <w:t>Curriculum Compacting</w:t>
      </w:r>
    </w:p>
    <w:p w:rsidR="00F924C9" w:rsidRDefault="00F924C9" w:rsidP="00B204DF">
      <w:pPr>
        <w:pStyle w:val="Default"/>
        <w:tabs>
          <w:tab w:val="left" w:pos="360"/>
        </w:tabs>
        <w:rPr>
          <w:rFonts w:ascii="Cambria" w:hAnsi="Cambria"/>
        </w:rPr>
      </w:pPr>
      <w:r>
        <w:rPr>
          <w:rFonts w:ascii="Cambria" w:hAnsi="Cambria"/>
        </w:rPr>
        <w:t xml:space="preserve">Students with prior knowledge or high levels of interest in a specific area may have mastered the curriculum before it is even introduced in the classroom. Curriculum Compacting is a technique designed to eliminate or streamline instruction for students with advanced knowledge. This </w:t>
      </w:r>
      <w:r w:rsidRPr="00F924C9">
        <w:rPr>
          <w:rFonts w:ascii="Cambria" w:hAnsi="Cambria"/>
        </w:rPr>
        <w:t>instructional technique can be applied to both ba</w:t>
      </w:r>
      <w:r>
        <w:rPr>
          <w:rFonts w:ascii="Cambria" w:hAnsi="Cambria"/>
        </w:rPr>
        <w:t>sic skills and specific content and provides the student with time to engage in investigations of topics in their area of interest.</w:t>
      </w:r>
    </w:p>
    <w:p w:rsidR="001C0B80" w:rsidRPr="00F924C9" w:rsidRDefault="001C0B80" w:rsidP="00B204DF">
      <w:pPr>
        <w:pStyle w:val="Default"/>
        <w:tabs>
          <w:tab w:val="left" w:pos="360"/>
        </w:tabs>
        <w:rPr>
          <w:rFonts w:ascii="Cambria" w:hAnsi="Cambria"/>
        </w:rPr>
      </w:pPr>
    </w:p>
    <w:p w:rsidR="00B204DF" w:rsidRPr="000C7159" w:rsidRDefault="00484217" w:rsidP="00B204DF">
      <w:pPr>
        <w:pStyle w:val="Default"/>
        <w:numPr>
          <w:ilvl w:val="0"/>
          <w:numId w:val="21"/>
        </w:numPr>
        <w:tabs>
          <w:tab w:val="left" w:pos="360"/>
        </w:tabs>
        <w:ind w:left="0" w:firstLine="0"/>
        <w:rPr>
          <w:rFonts w:ascii="Cambria" w:hAnsi="Cambria"/>
          <w:b/>
          <w:i/>
        </w:rPr>
      </w:pPr>
      <w:r w:rsidRPr="000C7159">
        <w:rPr>
          <w:rFonts w:ascii="Cambria" w:hAnsi="Cambria"/>
          <w:b/>
          <w:i/>
        </w:rPr>
        <w:t>Gifted Underachievers</w:t>
      </w:r>
    </w:p>
    <w:p w:rsidR="001C0B80" w:rsidRPr="000C7159" w:rsidRDefault="00FB516B" w:rsidP="001C0B80">
      <w:pPr>
        <w:pStyle w:val="Default"/>
        <w:tabs>
          <w:tab w:val="left" w:pos="360"/>
        </w:tabs>
        <w:rPr>
          <w:rFonts w:ascii="Cambria" w:hAnsi="Cambria"/>
        </w:rPr>
      </w:pPr>
      <w:r w:rsidRPr="000C7159">
        <w:rPr>
          <w:rFonts w:ascii="Cambria" w:hAnsi="Cambria"/>
        </w:rPr>
        <w:t>A “straight A” student underachieving, is it possible?  Yes! Many of our underachievers actually appear to be achieving in the classroom, yet lack of challenge denies them the opportunity to learn self-regulation skills and persistence. Along with these “hidden underachievers”, we have many overt underachievers who frustrate teachers and parents alike. Causes of underachievement will be explored as will methods for helping to distinguish between underachievement and learning difficulties.</w:t>
      </w:r>
    </w:p>
    <w:p w:rsidR="00FB516B" w:rsidRPr="000C7159" w:rsidRDefault="00FB516B" w:rsidP="001C0B80">
      <w:pPr>
        <w:pStyle w:val="Default"/>
        <w:tabs>
          <w:tab w:val="left" w:pos="360"/>
        </w:tabs>
        <w:rPr>
          <w:rFonts w:ascii="Cambria" w:hAnsi="Cambria"/>
        </w:rPr>
      </w:pPr>
    </w:p>
    <w:p w:rsidR="00484217" w:rsidRPr="000C7159" w:rsidRDefault="00484217" w:rsidP="00B204DF">
      <w:pPr>
        <w:pStyle w:val="Default"/>
        <w:numPr>
          <w:ilvl w:val="0"/>
          <w:numId w:val="21"/>
        </w:numPr>
        <w:tabs>
          <w:tab w:val="left" w:pos="360"/>
        </w:tabs>
        <w:ind w:left="0" w:firstLine="0"/>
        <w:rPr>
          <w:rFonts w:ascii="Cambria" w:hAnsi="Cambria"/>
          <w:b/>
          <w:i/>
        </w:rPr>
      </w:pPr>
      <w:r w:rsidRPr="000C7159">
        <w:rPr>
          <w:rFonts w:ascii="Cambria" w:hAnsi="Cambria"/>
          <w:b/>
          <w:i/>
        </w:rPr>
        <w:t>Effective Strategies for Gifted Underachievers</w:t>
      </w:r>
    </w:p>
    <w:p w:rsidR="001C0B80" w:rsidRPr="000C7159" w:rsidRDefault="00FB516B" w:rsidP="001C0B80">
      <w:pPr>
        <w:pStyle w:val="Default"/>
        <w:tabs>
          <w:tab w:val="left" w:pos="360"/>
        </w:tabs>
        <w:rPr>
          <w:rFonts w:ascii="Cambria" w:hAnsi="Cambria"/>
        </w:rPr>
      </w:pPr>
      <w:r w:rsidRPr="000C7159">
        <w:rPr>
          <w:rFonts w:ascii="Cambria" w:hAnsi="Cambria"/>
        </w:rPr>
        <w:t>The focus of this session is on specific strategies that help to reverse underachievement in gifted learners. Strategies differ based on the underlying reasons for the underachievement, but all stress the importance of the student’s involvement in the decision making process and the need for challenging learning activities. These practical strategies can be implemented in any school environment.</w:t>
      </w:r>
    </w:p>
    <w:p w:rsidR="00B97AAA" w:rsidRPr="000C7159" w:rsidRDefault="00B97AAA" w:rsidP="006D3729">
      <w:pPr>
        <w:rPr>
          <w:rFonts w:ascii="Cambria" w:hAnsi="Cambria"/>
          <w:b/>
          <w:bCs/>
          <w:i/>
        </w:rPr>
      </w:pPr>
    </w:p>
    <w:p w:rsidR="00B97AAA" w:rsidRPr="000C7159" w:rsidRDefault="00B97AAA" w:rsidP="006D3729">
      <w:pPr>
        <w:rPr>
          <w:rFonts w:ascii="Cambria" w:hAnsi="Cambria"/>
          <w:b/>
          <w:bCs/>
          <w:i/>
        </w:rPr>
      </w:pPr>
      <w:r w:rsidRPr="000C7159">
        <w:rPr>
          <w:rFonts w:ascii="Cambria" w:hAnsi="Cambria"/>
          <w:b/>
          <w:bCs/>
          <w:i/>
        </w:rPr>
        <w:t>10. Recognizing and Nurturing Gifted Visual Spatial Learners</w:t>
      </w:r>
    </w:p>
    <w:p w:rsidR="00B97AAA" w:rsidRPr="000C7159" w:rsidRDefault="00B97AAA" w:rsidP="006D3729">
      <w:pPr>
        <w:widowControl w:val="0"/>
        <w:rPr>
          <w:rFonts w:ascii="Cambria" w:hAnsi="Cambria" w:cs="Arial"/>
        </w:rPr>
      </w:pPr>
      <w:r w:rsidRPr="000C7159">
        <w:rPr>
          <w:rFonts w:ascii="Cambria" w:hAnsi="Cambria" w:cs="Arial"/>
        </w:rPr>
        <w:t xml:space="preserve">Are there any Lego-maniacs haunting the halls in your school?  Are they underachieving in the classroom? Gifted visual-spatial learners present a confusing scenario to both teachers and parents.  While adept at puzzles, mazes, three-dimensional representations, finding their way in unfamiliar territory, and creative problem solving, they may struggle in an academic environment. They appear to wrestle with easy concepts but thrive on complexity.  This presentation discusses the characteristics and needs of gifted students with spatial strengths. </w:t>
      </w:r>
    </w:p>
    <w:p w:rsidR="00B97AAA" w:rsidRPr="000C7159" w:rsidRDefault="00B97AAA" w:rsidP="006D3729">
      <w:pPr>
        <w:widowControl w:val="0"/>
        <w:rPr>
          <w:rFonts w:ascii="Cambria" w:hAnsi="Cambria" w:cs="Arial"/>
        </w:rPr>
      </w:pPr>
    </w:p>
    <w:p w:rsidR="00B97AAA" w:rsidRPr="000C7159" w:rsidRDefault="00B97AAA" w:rsidP="00FB516B">
      <w:pPr>
        <w:numPr>
          <w:ilvl w:val="0"/>
          <w:numId w:val="19"/>
        </w:numPr>
        <w:tabs>
          <w:tab w:val="left" w:pos="360"/>
        </w:tabs>
        <w:ind w:left="0" w:firstLine="0"/>
        <w:rPr>
          <w:rFonts w:ascii="Cambria" w:hAnsi="Cambria"/>
          <w:b/>
          <w:bCs/>
          <w:i/>
        </w:rPr>
      </w:pPr>
      <w:r w:rsidRPr="000C7159">
        <w:rPr>
          <w:rFonts w:ascii="Cambria" w:hAnsi="Cambria"/>
          <w:b/>
          <w:bCs/>
          <w:i/>
        </w:rPr>
        <w:t>Teaching Strategies for Gifted Visual Spatial Learners</w:t>
      </w:r>
    </w:p>
    <w:p w:rsidR="00B97AAA" w:rsidRPr="000C7159" w:rsidRDefault="00B97AAA" w:rsidP="00FB516B">
      <w:pPr>
        <w:widowControl w:val="0"/>
        <w:tabs>
          <w:tab w:val="left" w:pos="360"/>
        </w:tabs>
        <w:rPr>
          <w:rFonts w:ascii="Cambria" w:hAnsi="Cambria" w:cs="Arial"/>
        </w:rPr>
      </w:pPr>
      <w:r w:rsidRPr="000C7159">
        <w:rPr>
          <w:rFonts w:ascii="Cambria" w:hAnsi="Cambria" w:cs="Arial"/>
        </w:rPr>
        <w:t>A continuation of the Keynote, this session will</w:t>
      </w:r>
      <w:r w:rsidRPr="000C7159">
        <w:rPr>
          <w:rFonts w:ascii="Cambria" w:hAnsi="Cambria"/>
        </w:rPr>
        <w:t xml:space="preserve"> give specific instructional strategies for use with visual spatial children.  Techniques for working with spatial learners to develop basic competencies while using their strengths in imagery, creativity, and higher level thinking will be explored. Activities and resources will be shared.</w:t>
      </w:r>
    </w:p>
    <w:p w:rsidR="00CA7AED" w:rsidRPr="000C7159" w:rsidRDefault="00CA7AED" w:rsidP="006D3729">
      <w:pPr>
        <w:tabs>
          <w:tab w:val="left" w:pos="2370"/>
          <w:tab w:val="left" w:pos="8576"/>
        </w:tabs>
        <w:rPr>
          <w:rFonts w:ascii="Cambria" w:hAnsi="Cambria"/>
          <w:b/>
          <w:bCs/>
          <w:color w:val="000000"/>
        </w:rPr>
      </w:pPr>
    </w:p>
    <w:p w:rsidR="00CA7AED" w:rsidRPr="001506D1" w:rsidRDefault="00CA7AED" w:rsidP="006D3729">
      <w:pPr>
        <w:numPr>
          <w:ilvl w:val="0"/>
          <w:numId w:val="19"/>
        </w:numPr>
        <w:tabs>
          <w:tab w:val="left" w:pos="360"/>
        </w:tabs>
        <w:ind w:left="0" w:firstLine="0"/>
        <w:rPr>
          <w:rFonts w:ascii="Cambria" w:hAnsi="Cambria"/>
          <w:b/>
          <w:bCs/>
          <w:i/>
          <w:color w:val="000000"/>
        </w:rPr>
      </w:pPr>
      <w:r w:rsidRPr="001506D1">
        <w:rPr>
          <w:rFonts w:ascii="Cambria" w:hAnsi="Cambria"/>
          <w:b/>
          <w:bCs/>
          <w:i/>
          <w:color w:val="000000"/>
        </w:rPr>
        <w:t>Twice Exceptional Learners with Verbal Weaknesses</w:t>
      </w:r>
    </w:p>
    <w:p w:rsidR="00CA7AED" w:rsidRPr="000C7159" w:rsidRDefault="00CA7AED" w:rsidP="006D3729">
      <w:pPr>
        <w:tabs>
          <w:tab w:val="left" w:pos="2370"/>
          <w:tab w:val="left" w:pos="8576"/>
        </w:tabs>
        <w:rPr>
          <w:rFonts w:ascii="Cambria" w:hAnsi="Cambria"/>
          <w:color w:val="000000"/>
        </w:rPr>
      </w:pPr>
      <w:r w:rsidRPr="000C7159">
        <w:rPr>
          <w:rFonts w:ascii="Cambria" w:hAnsi="Cambria"/>
          <w:color w:val="000000"/>
        </w:rPr>
        <w:t>Twice exceptional children with verbal weaknesses are often not identified for and served in gifted programs. These children excel at intuitive reasoning, three-dimensional imagery, abstract reasoning, and creative problem solving; areas often not addressed in school.  They appear to wrestle with easy concepts but thrive on complexity. Identification of these children can present difficulties as their strength areas are masked by their weaknesses.</w:t>
      </w:r>
    </w:p>
    <w:p w:rsidR="00CA7AED" w:rsidRPr="000C7159" w:rsidRDefault="00CA7AED" w:rsidP="006D3729">
      <w:pPr>
        <w:tabs>
          <w:tab w:val="left" w:pos="2370"/>
          <w:tab w:val="left" w:pos="8576"/>
        </w:tabs>
        <w:rPr>
          <w:rFonts w:ascii="Cambria" w:hAnsi="Cambria"/>
          <w:color w:val="000000"/>
        </w:rPr>
      </w:pPr>
    </w:p>
    <w:p w:rsidR="00CA7AED" w:rsidRPr="001506D1" w:rsidRDefault="00FB516B" w:rsidP="006D3729">
      <w:pPr>
        <w:numPr>
          <w:ilvl w:val="0"/>
          <w:numId w:val="19"/>
        </w:numPr>
        <w:tabs>
          <w:tab w:val="left" w:pos="360"/>
        </w:tabs>
        <w:ind w:left="0" w:firstLine="0"/>
        <w:rPr>
          <w:rFonts w:ascii="Cambria" w:hAnsi="Cambria"/>
          <w:b/>
          <w:bCs/>
          <w:i/>
          <w:color w:val="000000"/>
        </w:rPr>
      </w:pPr>
      <w:r w:rsidRPr="000C7159">
        <w:rPr>
          <w:rFonts w:ascii="Cambria" w:hAnsi="Cambria"/>
          <w:b/>
          <w:bCs/>
          <w:color w:val="000000"/>
        </w:rPr>
        <w:t xml:space="preserve"> </w:t>
      </w:r>
      <w:r w:rsidR="00CA7AED" w:rsidRPr="001506D1">
        <w:rPr>
          <w:rFonts w:ascii="Cambria" w:hAnsi="Cambria"/>
          <w:b/>
          <w:bCs/>
          <w:i/>
          <w:color w:val="000000"/>
        </w:rPr>
        <w:t>Strategies for Twice Exceptional Learners with Verbal Weaknesses</w:t>
      </w:r>
    </w:p>
    <w:p w:rsidR="00FB516B" w:rsidRPr="000C7159" w:rsidRDefault="00CA7AED" w:rsidP="00FB516B">
      <w:pPr>
        <w:tabs>
          <w:tab w:val="left" w:pos="2370"/>
          <w:tab w:val="left" w:pos="8576"/>
        </w:tabs>
        <w:rPr>
          <w:rFonts w:ascii="Cambria" w:hAnsi="Cambria"/>
          <w:color w:val="000000"/>
        </w:rPr>
      </w:pPr>
      <w:r w:rsidRPr="000C7159">
        <w:rPr>
          <w:rFonts w:ascii="Cambria" w:hAnsi="Cambria"/>
          <w:color w:val="000000"/>
        </w:rPr>
        <w:t xml:space="preserve">Strength-based instruction is needed to help </w:t>
      </w:r>
      <w:proofErr w:type="gramStart"/>
      <w:r w:rsidRPr="000C7159">
        <w:rPr>
          <w:rFonts w:ascii="Cambria" w:hAnsi="Cambria"/>
          <w:color w:val="000000"/>
        </w:rPr>
        <w:t>twice exceptional</w:t>
      </w:r>
      <w:proofErr w:type="gramEnd"/>
      <w:r w:rsidRPr="000C7159">
        <w:rPr>
          <w:rFonts w:ascii="Cambria" w:hAnsi="Cambria"/>
          <w:color w:val="000000"/>
        </w:rPr>
        <w:t xml:space="preserve"> students with verbal weaknesses succeed in our verbally based schools.  This presentation will give specific </w:t>
      </w:r>
      <w:r w:rsidRPr="000C7159">
        <w:rPr>
          <w:rFonts w:ascii="Cambria" w:hAnsi="Cambria"/>
          <w:color w:val="000000"/>
        </w:rPr>
        <w:lastRenderedPageBreak/>
        <w:t>instructional strategies for use with these children.  Techniques for working with twice exceptional learners to develop basic competencies while using strengths in imagery, creativity, and higher-level thinking will be shared.</w:t>
      </w:r>
    </w:p>
    <w:p w:rsidR="00FB516B" w:rsidRPr="000C7159" w:rsidRDefault="00FB516B" w:rsidP="00FB516B">
      <w:pPr>
        <w:tabs>
          <w:tab w:val="left" w:pos="2370"/>
          <w:tab w:val="left" w:pos="8576"/>
        </w:tabs>
        <w:rPr>
          <w:rFonts w:ascii="Cambria" w:hAnsi="Cambria"/>
          <w:color w:val="000000"/>
        </w:rPr>
      </w:pPr>
    </w:p>
    <w:p w:rsidR="00FB516B" w:rsidRPr="000C7159" w:rsidRDefault="001506D1" w:rsidP="00FB516B">
      <w:pPr>
        <w:tabs>
          <w:tab w:val="left" w:pos="2370"/>
          <w:tab w:val="left" w:pos="8576"/>
        </w:tabs>
        <w:rPr>
          <w:rFonts w:ascii="Cambria" w:hAnsi="Cambria"/>
          <w:color w:val="000000"/>
        </w:rPr>
      </w:pPr>
      <w:r>
        <w:rPr>
          <w:rFonts w:ascii="Cambria" w:hAnsi="Cambria"/>
          <w:b/>
          <w:bCs/>
          <w:i/>
          <w:color w:val="000000"/>
        </w:rPr>
        <w:t>14</w:t>
      </w:r>
      <w:r w:rsidR="00FB516B" w:rsidRPr="000C7159">
        <w:rPr>
          <w:rFonts w:ascii="Cambria" w:hAnsi="Cambria"/>
          <w:b/>
          <w:bCs/>
          <w:i/>
          <w:color w:val="000000"/>
        </w:rPr>
        <w:t>.</w:t>
      </w:r>
      <w:r w:rsidR="00FB516B">
        <w:rPr>
          <w:rFonts w:ascii="Cambria" w:hAnsi="Cambria"/>
          <w:b/>
          <w:bCs/>
          <w:i/>
        </w:rPr>
        <w:t xml:space="preserve"> </w:t>
      </w:r>
      <w:r w:rsidR="00FB516B" w:rsidRPr="00FB516B">
        <w:rPr>
          <w:rFonts w:ascii="Cambria" w:hAnsi="Cambria"/>
          <w:b/>
          <w:bCs/>
          <w:i/>
        </w:rPr>
        <w:t>Effective Praise: Enhancing the Cognitive Development of Gifted Children</w:t>
      </w:r>
    </w:p>
    <w:p w:rsidR="00FB516B" w:rsidRPr="00FB516B" w:rsidRDefault="00FB516B" w:rsidP="00FB516B">
      <w:pPr>
        <w:rPr>
          <w:rFonts w:ascii="Cambria" w:hAnsi="Cambria"/>
        </w:rPr>
      </w:pPr>
      <w:r w:rsidRPr="00FB516B">
        <w:rPr>
          <w:rFonts w:ascii="Cambria" w:hAnsi="Cambria"/>
        </w:rPr>
        <w:t xml:space="preserve">How does a gifted child interpret, “Good Job!”? When can praise be detrimental to a child’s affective and cognitive development?  How does the use of praise influence behavior?  This session will explore the answers to these questions. Many strategies used in an effort to increase motivation and achievement actually have the opposite </w:t>
      </w:r>
      <w:r w:rsidR="001506D1">
        <w:rPr>
          <w:rFonts w:ascii="Cambria" w:hAnsi="Cambria"/>
        </w:rPr>
        <w:t>effect, especially for</w:t>
      </w:r>
      <w:r w:rsidRPr="00FB516B">
        <w:rPr>
          <w:rFonts w:ascii="Cambria" w:hAnsi="Cambria"/>
        </w:rPr>
        <w:t xml:space="preserve"> gifted learners</w:t>
      </w:r>
      <w:proofErr w:type="gramStart"/>
      <w:r w:rsidRPr="00FB516B">
        <w:rPr>
          <w:rFonts w:ascii="Cambria" w:hAnsi="Cambria"/>
        </w:rPr>
        <w:t xml:space="preserve">. </w:t>
      </w:r>
      <w:proofErr w:type="gramEnd"/>
      <w:r w:rsidRPr="00FB516B">
        <w:rPr>
          <w:rFonts w:ascii="Cambria" w:hAnsi="Cambria"/>
        </w:rPr>
        <w:t>Come hear what researchers have discovered and how the research relates to real life experiences. Participants will leave with specific recommendations for using praise with gifted children that will help to increase motivation, effort, and achievement.</w:t>
      </w:r>
    </w:p>
    <w:p w:rsidR="00B97AAA" w:rsidRPr="000C7159" w:rsidRDefault="00B97AAA" w:rsidP="006D3729">
      <w:pPr>
        <w:rPr>
          <w:rFonts w:ascii="Cambria" w:hAnsi="Cambria"/>
        </w:rPr>
      </w:pPr>
    </w:p>
    <w:sectPr w:rsidR="00B97AAA" w:rsidRPr="000C7159" w:rsidSect="0061328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pping Post 1">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21518_"/>
      </v:shape>
    </w:pict>
  </w:numPicBullet>
  <w:abstractNum w:abstractNumId="0">
    <w:nsid w:val="0D051A54"/>
    <w:multiLevelType w:val="hybridMultilevel"/>
    <w:tmpl w:val="FD52EC6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C7341"/>
    <w:multiLevelType w:val="multilevel"/>
    <w:tmpl w:val="84C86B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903026"/>
    <w:multiLevelType w:val="hybridMultilevel"/>
    <w:tmpl w:val="F75E5C8E"/>
    <w:lvl w:ilvl="0" w:tplc="3364EA8E">
      <w:numFmt w:val="bullet"/>
      <w:lvlText w:val="-"/>
      <w:lvlJc w:val="left"/>
      <w:pPr>
        <w:tabs>
          <w:tab w:val="num" w:pos="1080"/>
        </w:tabs>
        <w:ind w:left="1080" w:hanging="360"/>
      </w:pPr>
      <w:rPr>
        <w:rFonts w:ascii="Whipping Post 1" w:eastAsia="Times New Roman" w:hAnsi="Whipping Post 1"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B2C1296"/>
    <w:multiLevelType w:val="hybridMultilevel"/>
    <w:tmpl w:val="6CC2B7D6"/>
    <w:lvl w:ilvl="0" w:tplc="762C094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FD4A6F"/>
    <w:multiLevelType w:val="hybridMultilevel"/>
    <w:tmpl w:val="84C86B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F24A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C53C4E"/>
    <w:multiLevelType w:val="multilevel"/>
    <w:tmpl w:val="6CC2B7D6"/>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DB70EF8"/>
    <w:multiLevelType w:val="hybridMultilevel"/>
    <w:tmpl w:val="397CA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4569FC"/>
    <w:multiLevelType w:val="hybridMultilevel"/>
    <w:tmpl w:val="462C5CDE"/>
    <w:lvl w:ilvl="0" w:tplc="D6CA9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320BE"/>
    <w:multiLevelType w:val="hybridMultilevel"/>
    <w:tmpl w:val="ED1E3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2E36B7"/>
    <w:multiLevelType w:val="hybridMultilevel"/>
    <w:tmpl w:val="406A6D9E"/>
    <w:lvl w:ilvl="0" w:tplc="7C3EC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D2748"/>
    <w:multiLevelType w:val="hybridMultilevel"/>
    <w:tmpl w:val="72BE5BCC"/>
    <w:lvl w:ilvl="0" w:tplc="A9C0A67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12C91"/>
    <w:multiLevelType w:val="hybridMultilevel"/>
    <w:tmpl w:val="F35462A6"/>
    <w:lvl w:ilvl="0" w:tplc="A9C0A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0000F0"/>
    <w:multiLevelType w:val="multilevel"/>
    <w:tmpl w:val="E146E272"/>
    <w:lvl w:ilvl="0">
      <w:start w:val="1"/>
      <w:numFmt w:val="bullet"/>
      <w:suff w:val="space"/>
      <w:lvlText w:val=""/>
      <w:lvlJc w:val="left"/>
      <w:pPr>
        <w:ind w:left="1152" w:hanging="864"/>
      </w:pPr>
      <w:rPr>
        <w:rFonts w:ascii="Symbol" w:hAnsi="Symbol" w:hint="default"/>
      </w:rPr>
    </w:lvl>
    <w:lvl w:ilvl="1">
      <w:start w:val="1"/>
      <w:numFmt w:val="bullet"/>
      <w:suff w:val="space"/>
      <w:lvlText w:val=""/>
      <w:lvlJc w:val="left"/>
      <w:pPr>
        <w:ind w:left="1404" w:hanging="864"/>
      </w:pPr>
      <w:rPr>
        <w:rFonts w:ascii="Symbol" w:hAnsi="Symbol" w:hint="default"/>
      </w:rPr>
    </w:lvl>
    <w:lvl w:ilvl="2">
      <w:start w:val="1"/>
      <w:numFmt w:val="bullet"/>
      <w:lvlRestart w:val="0"/>
      <w:suff w:val="space"/>
      <w:lvlText w:val=""/>
      <w:lvlJc w:val="left"/>
      <w:pPr>
        <w:ind w:left="1656" w:hanging="792"/>
      </w:pPr>
      <w:rPr>
        <w:rFonts w:ascii="Symbol" w:hAnsi="Symbol" w:hint="default"/>
      </w:rPr>
    </w:lvl>
    <w:lvl w:ilvl="3">
      <w:start w:val="1"/>
      <w:numFmt w:val="bullet"/>
      <w:lvlRestart w:val="0"/>
      <w:suff w:val="space"/>
      <w:lvlText w:val=""/>
      <w:lvlJc w:val="left"/>
      <w:pPr>
        <w:ind w:left="2088" w:hanging="648"/>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578729E0"/>
    <w:multiLevelType w:val="hybridMultilevel"/>
    <w:tmpl w:val="F8207658"/>
    <w:lvl w:ilvl="0" w:tplc="F56A9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C022E0"/>
    <w:multiLevelType w:val="hybridMultilevel"/>
    <w:tmpl w:val="1A5C8908"/>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31720E"/>
    <w:multiLevelType w:val="hybridMultilevel"/>
    <w:tmpl w:val="BFC463F8"/>
    <w:lvl w:ilvl="0" w:tplc="1E121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D0180"/>
    <w:multiLevelType w:val="multilevel"/>
    <w:tmpl w:val="E146E272"/>
    <w:lvl w:ilvl="0">
      <w:start w:val="1"/>
      <w:numFmt w:val="bullet"/>
      <w:suff w:val="space"/>
      <w:lvlText w:val=""/>
      <w:lvlJc w:val="left"/>
      <w:pPr>
        <w:ind w:left="1152" w:hanging="864"/>
      </w:pPr>
      <w:rPr>
        <w:rFonts w:ascii="Symbol" w:hAnsi="Symbol" w:hint="default"/>
      </w:rPr>
    </w:lvl>
    <w:lvl w:ilvl="1">
      <w:start w:val="1"/>
      <w:numFmt w:val="bullet"/>
      <w:suff w:val="space"/>
      <w:lvlText w:val=""/>
      <w:lvlJc w:val="left"/>
      <w:pPr>
        <w:ind w:left="1440" w:hanging="864"/>
      </w:pPr>
      <w:rPr>
        <w:rFonts w:ascii="Symbol" w:hAnsi="Symbol" w:hint="default"/>
      </w:rPr>
    </w:lvl>
    <w:lvl w:ilvl="2">
      <w:start w:val="1"/>
      <w:numFmt w:val="bullet"/>
      <w:lvlRestart w:val="0"/>
      <w:suff w:val="space"/>
      <w:lvlText w:val=""/>
      <w:lvlJc w:val="left"/>
      <w:pPr>
        <w:ind w:left="1656" w:hanging="792"/>
      </w:pPr>
      <w:rPr>
        <w:rFonts w:ascii="Symbol" w:hAnsi="Symbol" w:hint="default"/>
      </w:rPr>
    </w:lvl>
    <w:lvl w:ilvl="3">
      <w:start w:val="1"/>
      <w:numFmt w:val="bullet"/>
      <w:lvlRestart w:val="0"/>
      <w:suff w:val="space"/>
      <w:lvlText w:val=""/>
      <w:lvlJc w:val="left"/>
      <w:pPr>
        <w:ind w:left="2088" w:hanging="648"/>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65B04C64"/>
    <w:multiLevelType w:val="hybridMultilevel"/>
    <w:tmpl w:val="949A608A"/>
    <w:lvl w:ilvl="0" w:tplc="A9C0A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3375F"/>
    <w:multiLevelType w:val="hybridMultilevel"/>
    <w:tmpl w:val="F02C480E"/>
    <w:lvl w:ilvl="0" w:tplc="AAF4F0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639CF"/>
    <w:multiLevelType w:val="hybridMultilevel"/>
    <w:tmpl w:val="FFAAA432"/>
    <w:lvl w:ilvl="0" w:tplc="A9C0A676">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22B2FC4"/>
    <w:multiLevelType w:val="hybridMultilevel"/>
    <w:tmpl w:val="70CEF6B8"/>
    <w:lvl w:ilvl="0" w:tplc="30881B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
  </w:num>
  <w:num w:numId="5">
    <w:abstractNumId w:val="17"/>
  </w:num>
  <w:num w:numId="6">
    <w:abstractNumId w:val="3"/>
  </w:num>
  <w:num w:numId="7">
    <w:abstractNumId w:val="6"/>
  </w:num>
  <w:num w:numId="8">
    <w:abstractNumId w:val="5"/>
  </w:num>
  <w:num w:numId="9">
    <w:abstractNumId w:val="21"/>
  </w:num>
  <w:num w:numId="10">
    <w:abstractNumId w:val="12"/>
  </w:num>
  <w:num w:numId="11">
    <w:abstractNumId w:val="18"/>
  </w:num>
  <w:num w:numId="12">
    <w:abstractNumId w:val="10"/>
  </w:num>
  <w:num w:numId="13">
    <w:abstractNumId w:val="14"/>
  </w:num>
  <w:num w:numId="14">
    <w:abstractNumId w:val="8"/>
  </w:num>
  <w:num w:numId="15">
    <w:abstractNumId w:val="16"/>
  </w:num>
  <w:num w:numId="16">
    <w:abstractNumId w:val="19"/>
  </w:num>
  <w:num w:numId="17">
    <w:abstractNumId w:val="20"/>
  </w:num>
  <w:num w:numId="18">
    <w:abstractNumId w:val="11"/>
  </w:num>
  <w:num w:numId="19">
    <w:abstractNumId w:val="15"/>
  </w:num>
  <w:num w:numId="20">
    <w:abstractNumId w:val="7"/>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17"/>
    <w:rsid w:val="000136CC"/>
    <w:rsid w:val="000750B1"/>
    <w:rsid w:val="000C1CB8"/>
    <w:rsid w:val="000C3113"/>
    <w:rsid w:val="000C7159"/>
    <w:rsid w:val="00143C97"/>
    <w:rsid w:val="001506D1"/>
    <w:rsid w:val="00171063"/>
    <w:rsid w:val="00177EC5"/>
    <w:rsid w:val="001C0B80"/>
    <w:rsid w:val="0027306D"/>
    <w:rsid w:val="003075E5"/>
    <w:rsid w:val="00426305"/>
    <w:rsid w:val="00484217"/>
    <w:rsid w:val="005C5C7C"/>
    <w:rsid w:val="0061328B"/>
    <w:rsid w:val="006133D1"/>
    <w:rsid w:val="006D3729"/>
    <w:rsid w:val="0076127F"/>
    <w:rsid w:val="0085221F"/>
    <w:rsid w:val="00957249"/>
    <w:rsid w:val="00962E25"/>
    <w:rsid w:val="00A44D22"/>
    <w:rsid w:val="00A61A3F"/>
    <w:rsid w:val="00A7798A"/>
    <w:rsid w:val="00A87346"/>
    <w:rsid w:val="00AE4881"/>
    <w:rsid w:val="00B204DF"/>
    <w:rsid w:val="00B73179"/>
    <w:rsid w:val="00B871B4"/>
    <w:rsid w:val="00B97AAA"/>
    <w:rsid w:val="00BD77C2"/>
    <w:rsid w:val="00CA7AED"/>
    <w:rsid w:val="00CB3AB7"/>
    <w:rsid w:val="00CB625C"/>
    <w:rsid w:val="00DB5C17"/>
    <w:rsid w:val="00EE2778"/>
    <w:rsid w:val="00F924C9"/>
    <w:rsid w:val="00FB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7346"/>
    <w:rPr>
      <w:color w:val="0000FF"/>
      <w:u w:val="single"/>
    </w:rPr>
  </w:style>
  <w:style w:type="table" w:styleId="TableGrid">
    <w:name w:val="Table Grid"/>
    <w:basedOn w:val="TableNormal"/>
    <w:rsid w:val="00613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B97AA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Default">
    <w:name w:val="Default"/>
    <w:rsid w:val="00CA7AED"/>
    <w:pPr>
      <w:autoSpaceDE w:val="0"/>
      <w:autoSpaceDN w:val="0"/>
      <w:adjustRightInd w:val="0"/>
    </w:pPr>
    <w:rPr>
      <w:color w:val="000000"/>
      <w:sz w:val="24"/>
      <w:szCs w:val="24"/>
    </w:rPr>
  </w:style>
  <w:style w:type="paragraph" w:styleId="NormalWeb">
    <w:name w:val="Normal (Web)"/>
    <w:basedOn w:val="Normal"/>
    <w:uiPriority w:val="99"/>
    <w:unhideWhenUsed/>
    <w:rsid w:val="001C0B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7346"/>
    <w:rPr>
      <w:color w:val="0000FF"/>
      <w:u w:val="single"/>
    </w:rPr>
  </w:style>
  <w:style w:type="table" w:styleId="TableGrid">
    <w:name w:val="Table Grid"/>
    <w:basedOn w:val="TableNormal"/>
    <w:rsid w:val="00613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B97AA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Default">
    <w:name w:val="Default"/>
    <w:rsid w:val="00CA7AED"/>
    <w:pPr>
      <w:autoSpaceDE w:val="0"/>
      <w:autoSpaceDN w:val="0"/>
      <w:adjustRightInd w:val="0"/>
    </w:pPr>
    <w:rPr>
      <w:color w:val="000000"/>
      <w:sz w:val="24"/>
      <w:szCs w:val="24"/>
    </w:rPr>
  </w:style>
  <w:style w:type="paragraph" w:styleId="NormalWeb">
    <w:name w:val="Normal (Web)"/>
    <w:basedOn w:val="Normal"/>
    <w:uiPriority w:val="99"/>
    <w:unhideWhenUsed/>
    <w:rsid w:val="001C0B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4775">
      <w:bodyDiv w:val="1"/>
      <w:marLeft w:val="0"/>
      <w:marRight w:val="0"/>
      <w:marTop w:val="0"/>
      <w:marBottom w:val="0"/>
      <w:divBdr>
        <w:top w:val="none" w:sz="0" w:space="0" w:color="auto"/>
        <w:left w:val="none" w:sz="0" w:space="0" w:color="auto"/>
        <w:bottom w:val="none" w:sz="0" w:space="0" w:color="auto"/>
        <w:right w:val="none" w:sz="0" w:space="0" w:color="auto"/>
      </w:divBdr>
      <w:divsChild>
        <w:div w:id="1364789876">
          <w:marLeft w:val="0"/>
          <w:marRight w:val="0"/>
          <w:marTop w:val="0"/>
          <w:marBottom w:val="0"/>
          <w:divBdr>
            <w:top w:val="none" w:sz="0" w:space="0" w:color="auto"/>
            <w:left w:val="none" w:sz="0" w:space="0" w:color="auto"/>
            <w:bottom w:val="none" w:sz="0" w:space="0" w:color="auto"/>
            <w:right w:val="none" w:sz="0" w:space="0" w:color="auto"/>
          </w:divBdr>
          <w:divsChild>
            <w:div w:id="968515729">
              <w:marLeft w:val="0"/>
              <w:marRight w:val="0"/>
              <w:marTop w:val="0"/>
              <w:marBottom w:val="0"/>
              <w:divBdr>
                <w:top w:val="none" w:sz="0" w:space="0" w:color="auto"/>
                <w:left w:val="none" w:sz="0" w:space="0" w:color="auto"/>
                <w:bottom w:val="none" w:sz="0" w:space="0" w:color="auto"/>
                <w:right w:val="none" w:sz="0" w:space="0" w:color="auto"/>
              </w:divBdr>
              <w:divsChild>
                <w:div w:id="1400715319">
                  <w:marLeft w:val="0"/>
                  <w:marRight w:val="0"/>
                  <w:marTop w:val="75"/>
                  <w:marBottom w:val="75"/>
                  <w:divBdr>
                    <w:top w:val="none" w:sz="0" w:space="0" w:color="auto"/>
                    <w:left w:val="none" w:sz="0" w:space="0" w:color="auto"/>
                    <w:bottom w:val="none" w:sz="0" w:space="0" w:color="auto"/>
                    <w:right w:val="none" w:sz="0" w:space="0" w:color="auto"/>
                  </w:divBdr>
                  <w:divsChild>
                    <w:div w:id="1475027529">
                      <w:marLeft w:val="0"/>
                      <w:marRight w:val="0"/>
                      <w:marTop w:val="0"/>
                      <w:marBottom w:val="0"/>
                      <w:divBdr>
                        <w:top w:val="none" w:sz="0" w:space="0" w:color="auto"/>
                        <w:left w:val="none" w:sz="0" w:space="0" w:color="auto"/>
                        <w:bottom w:val="none" w:sz="0" w:space="0" w:color="auto"/>
                        <w:right w:val="none" w:sz="0" w:space="0" w:color="auto"/>
                      </w:divBdr>
                      <w:divsChild>
                        <w:div w:id="1175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7708">
      <w:bodyDiv w:val="1"/>
      <w:marLeft w:val="0"/>
      <w:marRight w:val="0"/>
      <w:marTop w:val="0"/>
      <w:marBottom w:val="0"/>
      <w:divBdr>
        <w:top w:val="none" w:sz="0" w:space="0" w:color="auto"/>
        <w:left w:val="none" w:sz="0" w:space="0" w:color="auto"/>
        <w:bottom w:val="none" w:sz="0" w:space="0" w:color="auto"/>
        <w:right w:val="none" w:sz="0" w:space="0" w:color="auto"/>
      </w:divBdr>
    </w:div>
    <w:div w:id="248388126">
      <w:bodyDiv w:val="1"/>
      <w:marLeft w:val="0"/>
      <w:marRight w:val="0"/>
      <w:marTop w:val="0"/>
      <w:marBottom w:val="0"/>
      <w:divBdr>
        <w:top w:val="none" w:sz="0" w:space="0" w:color="auto"/>
        <w:left w:val="none" w:sz="0" w:space="0" w:color="auto"/>
        <w:bottom w:val="none" w:sz="0" w:space="0" w:color="auto"/>
        <w:right w:val="none" w:sz="0" w:space="0" w:color="auto"/>
      </w:divBdr>
      <w:divsChild>
        <w:div w:id="358089482">
          <w:marLeft w:val="0"/>
          <w:marRight w:val="0"/>
          <w:marTop w:val="0"/>
          <w:marBottom w:val="0"/>
          <w:divBdr>
            <w:top w:val="none" w:sz="0" w:space="0" w:color="auto"/>
            <w:left w:val="single" w:sz="6" w:space="8" w:color="000000"/>
            <w:bottom w:val="none" w:sz="0" w:space="0" w:color="auto"/>
            <w:right w:val="single" w:sz="6" w:space="8" w:color="000000"/>
          </w:divBdr>
          <w:divsChild>
            <w:div w:id="809832239">
              <w:marLeft w:val="0"/>
              <w:marRight w:val="0"/>
              <w:marTop w:val="0"/>
              <w:marBottom w:val="0"/>
              <w:divBdr>
                <w:top w:val="none" w:sz="0" w:space="0" w:color="auto"/>
                <w:left w:val="none" w:sz="0" w:space="0" w:color="auto"/>
                <w:bottom w:val="none" w:sz="0" w:space="0" w:color="auto"/>
                <w:right w:val="none" w:sz="0" w:space="0" w:color="auto"/>
              </w:divBdr>
              <w:divsChild>
                <w:div w:id="1036008640">
                  <w:marLeft w:val="300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58942189">
      <w:bodyDiv w:val="1"/>
      <w:marLeft w:val="0"/>
      <w:marRight w:val="0"/>
      <w:marTop w:val="0"/>
      <w:marBottom w:val="0"/>
      <w:divBdr>
        <w:top w:val="none" w:sz="0" w:space="0" w:color="auto"/>
        <w:left w:val="none" w:sz="0" w:space="0" w:color="auto"/>
        <w:bottom w:val="none" w:sz="0" w:space="0" w:color="auto"/>
        <w:right w:val="none" w:sz="0" w:space="0" w:color="auto"/>
      </w:divBdr>
    </w:div>
    <w:div w:id="397360151">
      <w:bodyDiv w:val="1"/>
      <w:marLeft w:val="0"/>
      <w:marRight w:val="0"/>
      <w:marTop w:val="0"/>
      <w:marBottom w:val="0"/>
      <w:divBdr>
        <w:top w:val="none" w:sz="0" w:space="0" w:color="auto"/>
        <w:left w:val="none" w:sz="0" w:space="0" w:color="auto"/>
        <w:bottom w:val="none" w:sz="0" w:space="0" w:color="auto"/>
        <w:right w:val="none" w:sz="0" w:space="0" w:color="auto"/>
      </w:divBdr>
    </w:div>
    <w:div w:id="663895589">
      <w:bodyDiv w:val="1"/>
      <w:marLeft w:val="0"/>
      <w:marRight w:val="0"/>
      <w:marTop w:val="0"/>
      <w:marBottom w:val="0"/>
      <w:divBdr>
        <w:top w:val="none" w:sz="0" w:space="0" w:color="auto"/>
        <w:left w:val="none" w:sz="0" w:space="0" w:color="auto"/>
        <w:bottom w:val="none" w:sz="0" w:space="0" w:color="auto"/>
        <w:right w:val="none" w:sz="0" w:space="0" w:color="auto"/>
      </w:divBdr>
    </w:div>
    <w:div w:id="685012685">
      <w:bodyDiv w:val="1"/>
      <w:marLeft w:val="0"/>
      <w:marRight w:val="0"/>
      <w:marTop w:val="0"/>
      <w:marBottom w:val="0"/>
      <w:divBdr>
        <w:top w:val="none" w:sz="0" w:space="0" w:color="auto"/>
        <w:left w:val="none" w:sz="0" w:space="0" w:color="auto"/>
        <w:bottom w:val="none" w:sz="0" w:space="0" w:color="auto"/>
        <w:right w:val="none" w:sz="0" w:space="0" w:color="auto"/>
      </w:divBdr>
      <w:divsChild>
        <w:div w:id="1500736050">
          <w:marLeft w:val="0"/>
          <w:marRight w:val="0"/>
          <w:marTop w:val="0"/>
          <w:marBottom w:val="0"/>
          <w:divBdr>
            <w:top w:val="none" w:sz="0" w:space="0" w:color="auto"/>
            <w:left w:val="single" w:sz="6" w:space="8" w:color="000000"/>
            <w:bottom w:val="none" w:sz="0" w:space="0" w:color="auto"/>
            <w:right w:val="single" w:sz="6" w:space="8" w:color="000000"/>
          </w:divBdr>
          <w:divsChild>
            <w:div w:id="835530921">
              <w:marLeft w:val="0"/>
              <w:marRight w:val="0"/>
              <w:marTop w:val="0"/>
              <w:marBottom w:val="0"/>
              <w:divBdr>
                <w:top w:val="none" w:sz="0" w:space="0" w:color="auto"/>
                <w:left w:val="none" w:sz="0" w:space="0" w:color="auto"/>
                <w:bottom w:val="none" w:sz="0" w:space="0" w:color="auto"/>
                <w:right w:val="none" w:sz="0" w:space="0" w:color="auto"/>
              </w:divBdr>
              <w:divsChild>
                <w:div w:id="638456784">
                  <w:marLeft w:val="300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766004868">
      <w:bodyDiv w:val="1"/>
      <w:marLeft w:val="0"/>
      <w:marRight w:val="0"/>
      <w:marTop w:val="0"/>
      <w:marBottom w:val="0"/>
      <w:divBdr>
        <w:top w:val="none" w:sz="0" w:space="0" w:color="auto"/>
        <w:left w:val="none" w:sz="0" w:space="0" w:color="auto"/>
        <w:bottom w:val="none" w:sz="0" w:space="0" w:color="auto"/>
        <w:right w:val="none" w:sz="0" w:space="0" w:color="auto"/>
      </w:divBdr>
      <w:divsChild>
        <w:div w:id="1569027408">
          <w:marLeft w:val="0"/>
          <w:marRight w:val="0"/>
          <w:marTop w:val="0"/>
          <w:marBottom w:val="0"/>
          <w:divBdr>
            <w:top w:val="none" w:sz="0" w:space="0" w:color="auto"/>
            <w:left w:val="single" w:sz="6" w:space="8" w:color="000000"/>
            <w:bottom w:val="none" w:sz="0" w:space="0" w:color="auto"/>
            <w:right w:val="single" w:sz="6" w:space="8" w:color="000000"/>
          </w:divBdr>
          <w:divsChild>
            <w:div w:id="770471249">
              <w:marLeft w:val="0"/>
              <w:marRight w:val="0"/>
              <w:marTop w:val="0"/>
              <w:marBottom w:val="0"/>
              <w:divBdr>
                <w:top w:val="none" w:sz="0" w:space="0" w:color="auto"/>
                <w:left w:val="none" w:sz="0" w:space="0" w:color="auto"/>
                <w:bottom w:val="none" w:sz="0" w:space="0" w:color="auto"/>
                <w:right w:val="none" w:sz="0" w:space="0" w:color="auto"/>
              </w:divBdr>
              <w:divsChild>
                <w:div w:id="723648530">
                  <w:marLeft w:val="300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117797477">
      <w:bodyDiv w:val="1"/>
      <w:marLeft w:val="0"/>
      <w:marRight w:val="0"/>
      <w:marTop w:val="0"/>
      <w:marBottom w:val="0"/>
      <w:divBdr>
        <w:top w:val="none" w:sz="0" w:space="0" w:color="auto"/>
        <w:left w:val="none" w:sz="0" w:space="0" w:color="auto"/>
        <w:bottom w:val="none" w:sz="0" w:space="0" w:color="auto"/>
        <w:right w:val="none" w:sz="0" w:space="0" w:color="auto"/>
      </w:divBdr>
    </w:div>
    <w:div w:id="1399203190">
      <w:bodyDiv w:val="1"/>
      <w:marLeft w:val="0"/>
      <w:marRight w:val="0"/>
      <w:marTop w:val="0"/>
      <w:marBottom w:val="0"/>
      <w:divBdr>
        <w:top w:val="none" w:sz="0" w:space="0" w:color="auto"/>
        <w:left w:val="none" w:sz="0" w:space="0" w:color="auto"/>
        <w:bottom w:val="none" w:sz="0" w:space="0" w:color="auto"/>
        <w:right w:val="none" w:sz="0" w:space="0" w:color="auto"/>
      </w:divBdr>
    </w:div>
    <w:div w:id="1828550786">
      <w:bodyDiv w:val="1"/>
      <w:marLeft w:val="0"/>
      <w:marRight w:val="0"/>
      <w:marTop w:val="0"/>
      <w:marBottom w:val="0"/>
      <w:divBdr>
        <w:top w:val="none" w:sz="0" w:space="0" w:color="auto"/>
        <w:left w:val="none" w:sz="0" w:space="0" w:color="auto"/>
        <w:bottom w:val="none" w:sz="0" w:space="0" w:color="auto"/>
        <w:right w:val="none" w:sz="0" w:space="0" w:color="auto"/>
      </w:divBdr>
      <w:divsChild>
        <w:div w:id="1984501881">
          <w:marLeft w:val="0"/>
          <w:marRight w:val="0"/>
          <w:marTop w:val="0"/>
          <w:marBottom w:val="180"/>
          <w:divBdr>
            <w:top w:val="single" w:sz="18" w:space="0" w:color="FF3300"/>
            <w:left w:val="none" w:sz="0" w:space="0" w:color="auto"/>
            <w:bottom w:val="none" w:sz="0" w:space="0" w:color="auto"/>
            <w:right w:val="none" w:sz="0" w:space="0" w:color="auto"/>
          </w:divBdr>
          <w:divsChild>
            <w:div w:id="1458983561">
              <w:marLeft w:val="0"/>
              <w:marRight w:val="0"/>
              <w:marTop w:val="0"/>
              <w:marBottom w:val="0"/>
              <w:divBdr>
                <w:top w:val="none" w:sz="0" w:space="0" w:color="auto"/>
                <w:left w:val="none" w:sz="0" w:space="0" w:color="auto"/>
                <w:bottom w:val="none" w:sz="0" w:space="0" w:color="auto"/>
                <w:right w:val="none" w:sz="0" w:space="0" w:color="auto"/>
              </w:divBdr>
              <w:divsChild>
                <w:div w:id="1154028007">
                  <w:marLeft w:val="0"/>
                  <w:marRight w:val="-5040"/>
                  <w:marTop w:val="0"/>
                  <w:marBottom w:val="0"/>
                  <w:divBdr>
                    <w:top w:val="none" w:sz="0" w:space="0" w:color="auto"/>
                    <w:left w:val="none" w:sz="0" w:space="0" w:color="auto"/>
                    <w:bottom w:val="none" w:sz="0" w:space="0" w:color="auto"/>
                    <w:right w:val="none" w:sz="0" w:space="0" w:color="auto"/>
                  </w:divBdr>
                  <w:divsChild>
                    <w:div w:id="7796910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887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lmann4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BF6B-9215-448F-97B6-0BE2F4AA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Rebecca L</vt:lpstr>
    </vt:vector>
  </TitlesOfParts>
  <Company>Purdue University</Company>
  <LinksUpToDate>false</LinksUpToDate>
  <CharactersWithSpaces>8391</CharactersWithSpaces>
  <SharedDoc>false</SharedDoc>
  <HLinks>
    <vt:vector size="6" baseType="variant">
      <vt:variant>
        <vt:i4>3604500</vt:i4>
      </vt:variant>
      <vt:variant>
        <vt:i4>0</vt:i4>
      </vt:variant>
      <vt:variant>
        <vt:i4>0</vt:i4>
      </vt:variant>
      <vt:variant>
        <vt:i4>5</vt:i4>
      </vt:variant>
      <vt:variant>
        <vt:lpwstr>mailto:rlmann@purdue.edu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Rebecca L</dc:title>
  <dc:creator>Rebecca Mann</dc:creator>
  <cp:lastModifiedBy>Becky</cp:lastModifiedBy>
  <cp:revision>2</cp:revision>
  <cp:lastPrinted>2003-08-28T23:40:00Z</cp:lastPrinted>
  <dcterms:created xsi:type="dcterms:W3CDTF">2013-06-26T22:54:00Z</dcterms:created>
  <dcterms:modified xsi:type="dcterms:W3CDTF">2013-06-26T22:54:00Z</dcterms:modified>
</cp:coreProperties>
</file>